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56046692"/>
        <w:docPartObj>
          <w:docPartGallery w:val="Cover Pages"/>
          <w:docPartUnique/>
        </w:docPartObj>
      </w:sdtPr>
      <w:sdtEndPr/>
      <w:sdtContent>
        <w:p w14:paraId="17C1F4A0" w14:textId="75D37133" w:rsidR="00560308" w:rsidRDefault="00560308"/>
        <w:p w14:paraId="0D0A73EA" w14:textId="0F5E0692" w:rsidR="00560308" w:rsidRDefault="00560308">
          <w:r>
            <w:rPr>
              <w:noProof/>
            </w:rPr>
            <mc:AlternateContent>
              <mc:Choice Requires="wps">
                <w:drawing>
                  <wp:anchor distT="0" distB="0" distL="182880" distR="182880" simplePos="0" relativeHeight="251658241" behindDoc="0" locked="0" layoutInCell="1" allowOverlap="1" wp14:anchorId="5037B418" wp14:editId="0404EEFD">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D4AA6" w14:textId="58F78C88" w:rsidR="00560308" w:rsidRPr="00B22DD1" w:rsidRDefault="00795DA7" w:rsidP="00595087">
                                <w:pPr>
                                  <w:pStyle w:val="NoSpacing"/>
                                  <w:spacing w:before="40" w:after="560" w:line="216" w:lineRule="auto"/>
                                  <w:rPr>
                                    <w:rFonts w:ascii="Arial" w:hAnsi="Arial" w:cs="Arial"/>
                                    <w:color w:val="E32D91" w:themeColor="accent1"/>
                                    <w:sz w:val="72"/>
                                    <w:szCs w:val="72"/>
                                  </w:rPr>
                                </w:pPr>
                                <w:sdt>
                                  <w:sdtPr>
                                    <w:rPr>
                                      <w:rFonts w:ascii="Arial" w:hAnsi="Arial" w:cs="Arial"/>
                                      <w:color w:val="E32D91"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C3B9E" w:rsidRPr="00B22DD1">
                                      <w:rPr>
                                        <w:rFonts w:ascii="Arial" w:hAnsi="Arial" w:cs="Arial"/>
                                        <w:color w:val="E32D91" w:themeColor="accent1"/>
                                        <w:sz w:val="72"/>
                                        <w:szCs w:val="72"/>
                                      </w:rPr>
                                      <w:t>Supporting providers to deliver a</w:t>
                                    </w:r>
                                    <w:r w:rsidR="004C3B9E">
                                      <w:rPr>
                                        <w:rFonts w:ascii="Arial" w:hAnsi="Arial" w:cs="Arial"/>
                                        <w:color w:val="E32D91" w:themeColor="accent1"/>
                                        <w:sz w:val="72"/>
                                        <w:szCs w:val="72"/>
                                      </w:rPr>
                                      <w:t xml:space="preserve"> </w:t>
                                    </w:r>
                                    <w:r w:rsidR="004C3B9E" w:rsidRPr="00B22DD1">
                                      <w:rPr>
                                        <w:rFonts w:ascii="Arial" w:hAnsi="Arial" w:cs="Arial"/>
                                        <w:color w:val="E32D91" w:themeColor="accent1"/>
                                        <w:sz w:val="72"/>
                                        <w:szCs w:val="72"/>
                                      </w:rPr>
                                      <w:t>sustainable business</w:t>
                                    </w:r>
                                  </w:sdtContent>
                                </w:sdt>
                              </w:p>
                              <w:sdt>
                                <w:sdtPr>
                                  <w:rPr>
                                    <w:rFonts w:ascii="Arial" w:hAnsi="Arial" w:cs="Arial"/>
                                    <w:b/>
                                    <w:caps/>
                                    <w:color w:val="1D114A"/>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A95A86E" w14:textId="6B7AB7F1" w:rsidR="00560308" w:rsidRPr="00B22DD1" w:rsidRDefault="004C3B9E">
                                    <w:pPr>
                                      <w:pStyle w:val="NoSpacing"/>
                                      <w:spacing w:before="80" w:after="40"/>
                                      <w:rPr>
                                        <w:rFonts w:ascii="Arial" w:hAnsi="Arial" w:cs="Arial"/>
                                        <w:b/>
                                        <w:caps/>
                                        <w:color w:val="1D114A"/>
                                        <w:sz w:val="24"/>
                                        <w:szCs w:val="24"/>
                                      </w:rPr>
                                    </w:pPr>
                                    <w:r w:rsidRPr="00B22DD1">
                                      <w:rPr>
                                        <w:rFonts w:ascii="Arial" w:hAnsi="Arial" w:cs="Arial"/>
                                        <w:b/>
                                        <w:caps/>
                                        <w:color w:val="1D114A"/>
                                        <w:sz w:val="24"/>
                                        <w:szCs w:val="24"/>
                                      </w:rPr>
                                      <w:t>ChildCARE WORKS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563F03">
                  <v:shapetype id="_x0000_t202" coordsize="21600,21600" o:spt="202" path="m,l,21600r21600,l21600,xe" w14:anchorId="5037B418">
                    <v:stroke joinstyle="miter"/>
                    <v:path gradientshapeok="t" o:connecttype="rect"/>
                  </v:shapetype>
                  <v:shape id="Text Box 3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v:textbox style="mso-fit-shape-to-text:t" inset="0,0,0,0">
                      <w:txbxContent>
                        <w:p w:rsidRPr="00B22DD1" w:rsidR="00560308" w:rsidP="00595087" w:rsidRDefault="00F6465E" w14:paraId="41A47A70" w14:textId="58F78C88">
                          <w:pPr>
                            <w:pStyle w:val="NoSpacing"/>
                            <w:spacing w:before="40" w:after="560" w:line="216" w:lineRule="auto"/>
                            <w:rPr>
                              <w:rFonts w:ascii="Arial" w:hAnsi="Arial" w:cs="Arial"/>
                              <w:color w:val="E32D91" w:themeColor="accent1"/>
                              <w:sz w:val="72"/>
                              <w:szCs w:val="72"/>
                            </w:rPr>
                          </w:pPr>
                          <w:sdt>
                            <w:sdtPr>
                              <w:id w:val="1197774918"/>
                              <w:rPr>
                                <w:rFonts w:ascii="Arial" w:hAnsi="Arial" w:cs="Arial"/>
                                <w:color w:val="E32D91"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Pr="00B22DD1" w:rsidR="004C3B9E">
                                <w:rPr>
                                  <w:rFonts w:ascii="Arial" w:hAnsi="Arial" w:cs="Arial"/>
                                  <w:color w:val="E32D91" w:themeColor="accent1"/>
                                  <w:sz w:val="72"/>
                                  <w:szCs w:val="72"/>
                                </w:rPr>
                                <w:t>Supporting providers to deliver a</w:t>
                              </w:r>
                              <w:r w:rsidR="004C3B9E">
                                <w:rPr>
                                  <w:rFonts w:ascii="Arial" w:hAnsi="Arial" w:cs="Arial"/>
                                  <w:color w:val="E32D91" w:themeColor="accent1"/>
                                  <w:sz w:val="72"/>
                                  <w:szCs w:val="72"/>
                                </w:rPr>
                                <w:t xml:space="preserve"> </w:t>
                              </w:r>
                              <w:r w:rsidRPr="00B22DD1" w:rsidR="004C3B9E">
                                <w:rPr>
                                  <w:rFonts w:ascii="Arial" w:hAnsi="Arial" w:cs="Arial"/>
                                  <w:color w:val="E32D91" w:themeColor="accent1"/>
                                  <w:sz w:val="72"/>
                                  <w:szCs w:val="72"/>
                                </w:rPr>
                                <w:t>sustainable business</w:t>
                              </w:r>
                            </w:sdtContent>
                          </w:sdt>
                        </w:p>
                        <w:sdt>
                          <w:sdtPr>
                            <w:id w:val="996504267"/>
                            <w:rPr>
                              <w:rFonts w:ascii="Arial" w:hAnsi="Arial" w:cs="Arial"/>
                              <w:b/>
                              <w:caps/>
                              <w:color w:val="1D114A"/>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Pr="00B22DD1" w:rsidR="00560308" w:rsidRDefault="004C3B9E" w14:paraId="79974971" w14:textId="6B7AB7F1">
                              <w:pPr>
                                <w:pStyle w:val="NoSpacing"/>
                                <w:spacing w:before="80" w:after="40"/>
                                <w:rPr>
                                  <w:rFonts w:ascii="Arial" w:hAnsi="Arial" w:cs="Arial"/>
                                  <w:b/>
                                  <w:caps/>
                                  <w:color w:val="1D114A"/>
                                  <w:sz w:val="24"/>
                                  <w:szCs w:val="24"/>
                                </w:rPr>
                              </w:pPr>
                              <w:r w:rsidRPr="00B22DD1">
                                <w:rPr>
                                  <w:rFonts w:ascii="Arial" w:hAnsi="Arial" w:cs="Arial"/>
                                  <w:b/>
                                  <w:caps/>
                                  <w:color w:val="1D114A"/>
                                  <w:sz w:val="24"/>
                                  <w:szCs w:val="24"/>
                                </w:rPr>
                                <w:t>ChildCARE WORKS</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4C511376" wp14:editId="2A94A3BB">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3-01T00:00:00Z">
                                    <w:dateFormat w:val="yyyy"/>
                                    <w:lid w:val="en-US"/>
                                    <w:storeMappedDataAs w:val="dateTime"/>
                                    <w:calendar w:val="gregorian"/>
                                  </w:date>
                                </w:sdtPr>
                                <w:sdtEndPr/>
                                <w:sdtContent>
                                  <w:p w14:paraId="474D2CDD" w14:textId="0B05472C" w:rsidR="00560308" w:rsidRDefault="00F22433">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877E31D">
                  <v:rect id="Rectangle 33"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spid="_x0000_s1027" fillcolor="#e32d91 [3204]" stroked="f" strokeweight="1pt" w14:anchorId="4C51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o:lock v:ext="edit" aspectratio="t"/>
                    <v:textbox inset="3.6pt,,3.6pt">
                      <w:txbxContent>
                        <w:sdt>
                          <w:sdtPr>
                            <w:id w:val="619119895"/>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3-01T00:00:00Z">
                              <w:dateFormat w:val="yyyy"/>
                              <w:lid w:val="en-US"/>
                              <w:storeMappedDataAs w:val="dateTime"/>
                              <w:calendar w:val="gregorian"/>
                            </w:date>
                          </w:sdtPr>
                          <w:sdtContent>
                            <w:p w:rsidR="00560308" w:rsidRDefault="00F22433" w14:paraId="3C32F1D6" w14:textId="0B05472C">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sdt>
      <w:sdtPr>
        <w:rPr>
          <w:rFonts w:asciiTheme="minorHAnsi" w:eastAsiaTheme="minorEastAsia" w:hAnsiTheme="minorHAnsi" w:cstheme="minorBidi"/>
          <w:color w:val="auto"/>
          <w:kern w:val="2"/>
          <w:sz w:val="22"/>
          <w:szCs w:val="22"/>
          <w:lang w:val="en-GB"/>
          <w14:ligatures w14:val="standardContextual"/>
        </w:rPr>
        <w:id w:val="584185110"/>
        <w:docPartObj>
          <w:docPartGallery w:val="Table of Contents"/>
          <w:docPartUnique/>
        </w:docPartObj>
      </w:sdtPr>
      <w:sdtEndPr>
        <w:rPr>
          <w:b/>
          <w:bCs/>
        </w:rPr>
      </w:sdtEndPr>
      <w:sdtContent>
        <w:p w14:paraId="11B34AEE" w14:textId="48BCE34C" w:rsidR="00B22DD1" w:rsidRDefault="00B22DD1">
          <w:pPr>
            <w:pStyle w:val="TOCHeading"/>
          </w:pPr>
          <w:r>
            <w:t>Contents</w:t>
          </w:r>
        </w:p>
        <w:p w14:paraId="573FCFEA" w14:textId="733EFB16" w:rsidR="00905273" w:rsidRDefault="00B22DD1">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95086542" w:history="1">
            <w:r w:rsidR="00905273" w:rsidRPr="006100FB">
              <w:rPr>
                <w:rStyle w:val="Hyperlink"/>
                <w:noProof/>
              </w:rPr>
              <w:t>Support linked to DfE policy/funding</w:t>
            </w:r>
            <w:r w:rsidR="00905273">
              <w:rPr>
                <w:noProof/>
                <w:webHidden/>
              </w:rPr>
              <w:tab/>
            </w:r>
            <w:r w:rsidR="00905273">
              <w:rPr>
                <w:noProof/>
                <w:webHidden/>
              </w:rPr>
              <w:fldChar w:fldCharType="begin"/>
            </w:r>
            <w:r w:rsidR="00905273">
              <w:rPr>
                <w:noProof/>
                <w:webHidden/>
              </w:rPr>
              <w:instrText xml:space="preserve"> PAGEREF _Toc195086542 \h </w:instrText>
            </w:r>
            <w:r w:rsidR="00905273">
              <w:rPr>
                <w:noProof/>
                <w:webHidden/>
              </w:rPr>
            </w:r>
            <w:r w:rsidR="00905273">
              <w:rPr>
                <w:noProof/>
                <w:webHidden/>
              </w:rPr>
              <w:fldChar w:fldCharType="separate"/>
            </w:r>
            <w:r w:rsidR="00905273">
              <w:rPr>
                <w:noProof/>
                <w:webHidden/>
              </w:rPr>
              <w:t>2</w:t>
            </w:r>
            <w:r w:rsidR="00905273">
              <w:rPr>
                <w:noProof/>
                <w:webHidden/>
              </w:rPr>
              <w:fldChar w:fldCharType="end"/>
            </w:r>
          </w:hyperlink>
        </w:p>
        <w:p w14:paraId="46182E1B" w14:textId="11776BC9" w:rsidR="00905273" w:rsidRDefault="00905273">
          <w:pPr>
            <w:pStyle w:val="TOC1"/>
            <w:tabs>
              <w:tab w:val="right" w:leader="dot" w:pos="9016"/>
            </w:tabs>
            <w:rPr>
              <w:rFonts w:eastAsiaTheme="minorEastAsia"/>
              <w:noProof/>
              <w:sz w:val="24"/>
              <w:szCs w:val="24"/>
              <w:lang w:eastAsia="en-GB"/>
            </w:rPr>
          </w:pPr>
          <w:hyperlink w:anchor="_Toc195086543" w:history="1">
            <w:r w:rsidRPr="006100FB">
              <w:rPr>
                <w:rStyle w:val="Hyperlink"/>
                <w:noProof/>
              </w:rPr>
              <w:t>Specific business planning resources</w:t>
            </w:r>
            <w:r>
              <w:rPr>
                <w:noProof/>
                <w:webHidden/>
              </w:rPr>
              <w:tab/>
            </w:r>
            <w:r>
              <w:rPr>
                <w:noProof/>
                <w:webHidden/>
              </w:rPr>
              <w:fldChar w:fldCharType="begin"/>
            </w:r>
            <w:r>
              <w:rPr>
                <w:noProof/>
                <w:webHidden/>
              </w:rPr>
              <w:instrText xml:space="preserve"> PAGEREF _Toc195086543 \h </w:instrText>
            </w:r>
            <w:r>
              <w:rPr>
                <w:noProof/>
                <w:webHidden/>
              </w:rPr>
            </w:r>
            <w:r>
              <w:rPr>
                <w:noProof/>
                <w:webHidden/>
              </w:rPr>
              <w:fldChar w:fldCharType="separate"/>
            </w:r>
            <w:r>
              <w:rPr>
                <w:noProof/>
                <w:webHidden/>
              </w:rPr>
              <w:t>2</w:t>
            </w:r>
            <w:r>
              <w:rPr>
                <w:noProof/>
                <w:webHidden/>
              </w:rPr>
              <w:fldChar w:fldCharType="end"/>
            </w:r>
          </w:hyperlink>
        </w:p>
        <w:p w14:paraId="28ADA371" w14:textId="31565D77" w:rsidR="00905273" w:rsidRDefault="00905273">
          <w:pPr>
            <w:pStyle w:val="TOC1"/>
            <w:tabs>
              <w:tab w:val="right" w:leader="dot" w:pos="9016"/>
            </w:tabs>
            <w:rPr>
              <w:rFonts w:eastAsiaTheme="minorEastAsia"/>
              <w:noProof/>
              <w:sz w:val="24"/>
              <w:szCs w:val="24"/>
              <w:lang w:eastAsia="en-GB"/>
            </w:rPr>
          </w:pPr>
          <w:hyperlink w:anchor="_Toc195086544" w:history="1">
            <w:r w:rsidRPr="006100FB">
              <w:rPr>
                <w:rStyle w:val="Hyperlink"/>
                <w:noProof/>
              </w:rPr>
              <w:t>The Childcare Works HUB for schools and providers</w:t>
            </w:r>
            <w:r>
              <w:rPr>
                <w:noProof/>
                <w:webHidden/>
              </w:rPr>
              <w:tab/>
            </w:r>
            <w:r>
              <w:rPr>
                <w:noProof/>
                <w:webHidden/>
              </w:rPr>
              <w:fldChar w:fldCharType="begin"/>
            </w:r>
            <w:r>
              <w:rPr>
                <w:noProof/>
                <w:webHidden/>
              </w:rPr>
              <w:instrText xml:space="preserve"> PAGEREF _Toc195086544 \h </w:instrText>
            </w:r>
            <w:r>
              <w:rPr>
                <w:noProof/>
                <w:webHidden/>
              </w:rPr>
            </w:r>
            <w:r>
              <w:rPr>
                <w:noProof/>
                <w:webHidden/>
              </w:rPr>
              <w:fldChar w:fldCharType="separate"/>
            </w:r>
            <w:r>
              <w:rPr>
                <w:noProof/>
                <w:webHidden/>
              </w:rPr>
              <w:t>4</w:t>
            </w:r>
            <w:r>
              <w:rPr>
                <w:noProof/>
                <w:webHidden/>
              </w:rPr>
              <w:fldChar w:fldCharType="end"/>
            </w:r>
          </w:hyperlink>
        </w:p>
        <w:p w14:paraId="264E58F7" w14:textId="2863F387" w:rsidR="00B22DD1" w:rsidRDefault="00B22DD1">
          <w:r>
            <w:rPr>
              <w:b/>
              <w:bCs/>
              <w:noProof/>
            </w:rPr>
            <w:fldChar w:fldCharType="end"/>
          </w:r>
        </w:p>
      </w:sdtContent>
    </w:sdt>
    <w:p w14:paraId="2BF9DBFE" w14:textId="77777777" w:rsidR="006B1C9B" w:rsidRDefault="006B1C9B" w:rsidP="0040411A">
      <w:pPr>
        <w:spacing w:before="120" w:after="120" w:line="240" w:lineRule="auto"/>
      </w:pPr>
    </w:p>
    <w:p w14:paraId="21FFDFFA" w14:textId="77777777" w:rsidR="00643A70" w:rsidRDefault="00643A70" w:rsidP="0040411A">
      <w:pPr>
        <w:spacing w:before="120" w:after="120" w:line="240" w:lineRule="auto"/>
      </w:pPr>
    </w:p>
    <w:p w14:paraId="69362CDB" w14:textId="77777777" w:rsidR="00643A70" w:rsidRDefault="00643A70" w:rsidP="0040411A">
      <w:pPr>
        <w:spacing w:before="120" w:after="120" w:line="240" w:lineRule="auto"/>
      </w:pPr>
    </w:p>
    <w:p w14:paraId="34BFD030" w14:textId="77777777" w:rsidR="00643A70" w:rsidRDefault="00643A70" w:rsidP="0040411A">
      <w:pPr>
        <w:spacing w:before="120" w:after="120" w:line="240" w:lineRule="auto"/>
      </w:pPr>
    </w:p>
    <w:p w14:paraId="1F62E48A" w14:textId="77777777" w:rsidR="00643A70" w:rsidRDefault="00643A70" w:rsidP="0040411A">
      <w:pPr>
        <w:spacing w:before="120" w:after="120" w:line="240" w:lineRule="auto"/>
      </w:pPr>
    </w:p>
    <w:p w14:paraId="314109B4" w14:textId="77777777" w:rsidR="00643A70" w:rsidRDefault="00643A70" w:rsidP="0040411A">
      <w:pPr>
        <w:spacing w:before="120" w:after="120" w:line="240" w:lineRule="auto"/>
      </w:pPr>
    </w:p>
    <w:p w14:paraId="451F08F0" w14:textId="77777777" w:rsidR="00643A70" w:rsidRDefault="00643A70" w:rsidP="0040411A">
      <w:pPr>
        <w:spacing w:before="120" w:after="120" w:line="240" w:lineRule="auto"/>
      </w:pPr>
    </w:p>
    <w:p w14:paraId="61824E4C" w14:textId="77777777" w:rsidR="00643A70" w:rsidRDefault="00643A70" w:rsidP="0040411A">
      <w:pPr>
        <w:spacing w:before="120" w:after="120" w:line="240" w:lineRule="auto"/>
      </w:pPr>
    </w:p>
    <w:p w14:paraId="06153872" w14:textId="77777777" w:rsidR="00643A70" w:rsidRDefault="00643A70" w:rsidP="0040411A">
      <w:pPr>
        <w:spacing w:before="120" w:after="120" w:line="240" w:lineRule="auto"/>
      </w:pPr>
    </w:p>
    <w:p w14:paraId="1A8652EF" w14:textId="77777777" w:rsidR="00643A70" w:rsidRDefault="00643A70" w:rsidP="0040411A">
      <w:pPr>
        <w:spacing w:before="120" w:after="120" w:line="240" w:lineRule="auto"/>
      </w:pPr>
    </w:p>
    <w:p w14:paraId="5B8A2F0E" w14:textId="77777777" w:rsidR="00643A70" w:rsidRDefault="00643A70" w:rsidP="0040411A">
      <w:pPr>
        <w:spacing w:before="120" w:after="120" w:line="240" w:lineRule="auto"/>
      </w:pPr>
    </w:p>
    <w:p w14:paraId="21902F29" w14:textId="77777777" w:rsidR="00643A70" w:rsidRDefault="00643A70" w:rsidP="0040411A">
      <w:pPr>
        <w:spacing w:before="120" w:after="120" w:line="240" w:lineRule="auto"/>
      </w:pPr>
    </w:p>
    <w:p w14:paraId="1F80386C" w14:textId="77777777" w:rsidR="00643A70" w:rsidRDefault="00643A70" w:rsidP="0040411A">
      <w:pPr>
        <w:spacing w:before="120" w:after="120" w:line="240" w:lineRule="auto"/>
      </w:pPr>
    </w:p>
    <w:p w14:paraId="6C21DF2F" w14:textId="77777777" w:rsidR="00643A70" w:rsidRDefault="00643A70" w:rsidP="0040411A">
      <w:pPr>
        <w:spacing w:before="120" w:after="120" w:line="240" w:lineRule="auto"/>
      </w:pPr>
    </w:p>
    <w:p w14:paraId="2F8541DC" w14:textId="77777777" w:rsidR="00643A70" w:rsidRDefault="00643A70" w:rsidP="0040411A">
      <w:pPr>
        <w:spacing w:before="120" w:after="120" w:line="240" w:lineRule="auto"/>
      </w:pPr>
    </w:p>
    <w:p w14:paraId="7358CFB6" w14:textId="77777777" w:rsidR="00643A70" w:rsidRDefault="00643A70" w:rsidP="0040411A">
      <w:pPr>
        <w:spacing w:before="120" w:after="120" w:line="240" w:lineRule="auto"/>
      </w:pPr>
    </w:p>
    <w:p w14:paraId="06CE6367" w14:textId="77777777" w:rsidR="00643A70" w:rsidRDefault="00643A70" w:rsidP="0040411A">
      <w:pPr>
        <w:spacing w:before="120" w:after="120" w:line="240" w:lineRule="auto"/>
      </w:pPr>
    </w:p>
    <w:p w14:paraId="36624EAF" w14:textId="77777777" w:rsidR="00643A70" w:rsidRDefault="00643A70" w:rsidP="0040411A">
      <w:pPr>
        <w:spacing w:before="120" w:after="120" w:line="240" w:lineRule="auto"/>
      </w:pPr>
    </w:p>
    <w:p w14:paraId="3A39E378" w14:textId="77777777" w:rsidR="00643A70" w:rsidRDefault="00643A70" w:rsidP="0040411A">
      <w:pPr>
        <w:spacing w:before="120" w:after="120" w:line="240" w:lineRule="auto"/>
      </w:pPr>
    </w:p>
    <w:p w14:paraId="5AA5883C" w14:textId="77777777" w:rsidR="00643A70" w:rsidRDefault="00643A70" w:rsidP="0040411A">
      <w:pPr>
        <w:spacing w:before="120" w:after="120" w:line="240" w:lineRule="auto"/>
      </w:pPr>
    </w:p>
    <w:p w14:paraId="0C7D3DF0" w14:textId="77777777" w:rsidR="00643A70" w:rsidRDefault="00643A70" w:rsidP="0040411A">
      <w:pPr>
        <w:spacing w:before="120" w:after="120" w:line="240" w:lineRule="auto"/>
      </w:pPr>
    </w:p>
    <w:p w14:paraId="7D25EA26" w14:textId="77777777" w:rsidR="00643A70" w:rsidRDefault="00643A70" w:rsidP="0040411A">
      <w:pPr>
        <w:spacing w:before="120" w:after="120" w:line="240" w:lineRule="auto"/>
      </w:pPr>
    </w:p>
    <w:p w14:paraId="0E713AFA" w14:textId="77777777" w:rsidR="00643A70" w:rsidRDefault="00643A70" w:rsidP="0040411A">
      <w:pPr>
        <w:spacing w:before="120" w:after="120" w:line="240" w:lineRule="auto"/>
      </w:pPr>
    </w:p>
    <w:p w14:paraId="22ECE54B" w14:textId="77777777" w:rsidR="00643A70" w:rsidRDefault="00643A70" w:rsidP="0040411A">
      <w:pPr>
        <w:spacing w:before="120" w:after="120" w:line="240" w:lineRule="auto"/>
      </w:pPr>
    </w:p>
    <w:p w14:paraId="7E78FD8A" w14:textId="77777777" w:rsidR="00B22DD1" w:rsidRDefault="00B22DD1" w:rsidP="0040411A">
      <w:pPr>
        <w:spacing w:before="120" w:after="120" w:line="240" w:lineRule="auto"/>
      </w:pPr>
    </w:p>
    <w:p w14:paraId="5828590A" w14:textId="77777777" w:rsidR="00643A70" w:rsidRDefault="00643A70" w:rsidP="0040411A">
      <w:pPr>
        <w:spacing w:before="120" w:after="120" w:line="240" w:lineRule="auto"/>
      </w:pPr>
    </w:p>
    <w:p w14:paraId="13998E47" w14:textId="4B8578F0" w:rsidR="006B1C9B" w:rsidRDefault="009A5E88" w:rsidP="00BE3B85">
      <w:pPr>
        <w:pStyle w:val="Heading1"/>
      </w:pPr>
      <w:bookmarkStart w:id="0" w:name="_Toc195086542"/>
      <w:r w:rsidRPr="00997E6B">
        <w:lastRenderedPageBreak/>
        <w:t>Support linked to DfE policy/funding</w:t>
      </w:r>
      <w:bookmarkEnd w:id="0"/>
    </w:p>
    <w:p w14:paraId="4919ABCE" w14:textId="674B5C29" w:rsidR="00E769A9" w:rsidRDefault="00E769A9" w:rsidP="00E769A9">
      <w:pPr>
        <w:spacing w:before="120" w:after="120" w:line="240" w:lineRule="auto"/>
        <w:rPr>
          <w:rFonts w:ascii="Arial" w:hAnsi="Arial" w:cs="Arial"/>
          <w:b/>
          <w:bCs/>
          <w:sz w:val="24"/>
          <w:szCs w:val="24"/>
        </w:rPr>
      </w:pPr>
      <w:r w:rsidRPr="0040411A">
        <w:rPr>
          <w:rFonts w:ascii="Arial" w:hAnsi="Arial" w:cs="Arial"/>
          <w:b/>
          <w:bCs/>
          <w:sz w:val="24"/>
          <w:szCs w:val="24"/>
        </w:rPr>
        <w:t>The following two resources have been recorded by a Childcare Works Expert Adviser who operates a successful childcare business.</w:t>
      </w:r>
    </w:p>
    <w:p w14:paraId="7F29C108" w14:textId="77777777" w:rsidR="00D83BCB" w:rsidRPr="00997E6B" w:rsidRDefault="00D83BCB" w:rsidP="0040411A">
      <w:pPr>
        <w:spacing w:before="120" w:after="120" w:line="240" w:lineRule="auto"/>
        <w:rPr>
          <w:rFonts w:ascii="Arial" w:hAnsi="Arial" w:cs="Arial"/>
          <w:b/>
          <w:bCs/>
          <w:sz w:val="24"/>
          <w:szCs w:val="24"/>
        </w:rPr>
      </w:pPr>
    </w:p>
    <w:p w14:paraId="5B08477A" w14:textId="2AC7A4C0" w:rsidR="003240C9" w:rsidRPr="0040411A" w:rsidRDefault="003240C9" w:rsidP="003240C9">
      <w:pPr>
        <w:spacing w:before="120" w:after="120" w:line="240" w:lineRule="auto"/>
        <w:rPr>
          <w:rFonts w:ascii="Arial" w:hAnsi="Arial" w:cs="Arial"/>
          <w:b/>
          <w:bCs/>
          <w:sz w:val="24"/>
          <w:szCs w:val="24"/>
        </w:rPr>
      </w:pPr>
      <w:hyperlink r:id="rId13" w:history="1">
        <w:r w:rsidRPr="0040411A">
          <w:rPr>
            <w:rStyle w:val="Hyperlink"/>
            <w:rFonts w:ascii="Arial" w:hAnsi="Arial" w:cs="Arial"/>
            <w:b/>
            <w:bCs/>
            <w:sz w:val="24"/>
            <w:szCs w:val="24"/>
          </w:rPr>
          <w:t>Invoicing, Consumables, and Charging Structures </w:t>
        </w:r>
      </w:hyperlink>
    </w:p>
    <w:p w14:paraId="67AAED3B" w14:textId="77777777" w:rsidR="003240C9" w:rsidRDefault="003240C9" w:rsidP="003240C9">
      <w:pPr>
        <w:spacing w:before="120" w:after="120" w:line="240" w:lineRule="auto"/>
        <w:rPr>
          <w:rFonts w:ascii="Arial" w:hAnsi="Arial" w:cs="Arial"/>
          <w:sz w:val="24"/>
          <w:szCs w:val="24"/>
        </w:rPr>
      </w:pPr>
      <w:r>
        <w:rPr>
          <w:rFonts w:ascii="Arial" w:hAnsi="Arial" w:cs="Arial"/>
          <w:b/>
          <w:bCs/>
          <w:sz w:val="24"/>
          <w:szCs w:val="24"/>
        </w:rPr>
        <w:t xml:space="preserve">Policy Area: </w:t>
      </w:r>
      <w:r w:rsidRPr="0040411A">
        <w:rPr>
          <w:rFonts w:ascii="Arial" w:hAnsi="Arial" w:cs="Arial"/>
          <w:b/>
          <w:bCs/>
          <w:sz w:val="24"/>
          <w:szCs w:val="24"/>
        </w:rPr>
        <w:t>Early Years and Wraparound</w:t>
      </w:r>
      <w:r w:rsidRPr="0040411A">
        <w:rPr>
          <w:rFonts w:ascii="Arial" w:hAnsi="Arial" w:cs="Arial"/>
          <w:sz w:val="24"/>
          <w:szCs w:val="24"/>
        </w:rPr>
        <w:br/>
        <w:t>Effective management of invoicing consumables and charging structures is crucial for maintaining transparency and fairness as required by the DfE statutory and operational guidance. This recording considers the requirements of operational guidance and explores invoicing good practice.</w:t>
      </w:r>
    </w:p>
    <w:p w14:paraId="235BEF70" w14:textId="77777777" w:rsidR="003240C9" w:rsidRPr="0040411A" w:rsidRDefault="003240C9" w:rsidP="003240C9">
      <w:pPr>
        <w:spacing w:before="120" w:after="120" w:line="240" w:lineRule="auto"/>
        <w:rPr>
          <w:rFonts w:ascii="Arial" w:hAnsi="Arial" w:cs="Arial"/>
          <w:sz w:val="24"/>
          <w:szCs w:val="24"/>
        </w:rPr>
      </w:pPr>
    </w:p>
    <w:p w14:paraId="18FD70F5" w14:textId="77777777" w:rsidR="003240C9" w:rsidRPr="0040411A" w:rsidRDefault="003240C9" w:rsidP="003240C9">
      <w:pPr>
        <w:spacing w:before="120" w:after="120" w:line="240" w:lineRule="auto"/>
        <w:rPr>
          <w:rFonts w:ascii="Arial" w:hAnsi="Arial" w:cs="Arial"/>
          <w:b/>
          <w:bCs/>
          <w:sz w:val="24"/>
          <w:szCs w:val="24"/>
        </w:rPr>
      </w:pPr>
      <w:hyperlink r:id="rId14" w:history="1">
        <w:r w:rsidRPr="0040411A">
          <w:rPr>
            <w:rStyle w:val="Hyperlink"/>
            <w:rFonts w:ascii="Arial" w:hAnsi="Arial" w:cs="Arial"/>
            <w:b/>
            <w:bCs/>
            <w:sz w:val="24"/>
            <w:szCs w:val="24"/>
          </w:rPr>
          <w:t>Making Funding Work: The Use of Government Funding as a Sustainable Business Model</w:t>
        </w:r>
      </w:hyperlink>
      <w:r w:rsidRPr="0040411A">
        <w:rPr>
          <w:rFonts w:ascii="Arial" w:hAnsi="Arial" w:cs="Arial"/>
          <w:b/>
          <w:bCs/>
          <w:sz w:val="24"/>
          <w:szCs w:val="24"/>
        </w:rPr>
        <w:t xml:space="preserve"> </w:t>
      </w:r>
    </w:p>
    <w:p w14:paraId="4DE3359A" w14:textId="77777777" w:rsidR="003240C9" w:rsidRDefault="003240C9" w:rsidP="003240C9">
      <w:pPr>
        <w:spacing w:before="120" w:after="120" w:line="240" w:lineRule="auto"/>
      </w:pPr>
      <w:r>
        <w:rPr>
          <w:rFonts w:ascii="Arial" w:hAnsi="Arial" w:cs="Arial"/>
          <w:b/>
          <w:bCs/>
          <w:sz w:val="24"/>
          <w:szCs w:val="24"/>
        </w:rPr>
        <w:t xml:space="preserve">Policy Area: </w:t>
      </w:r>
      <w:r w:rsidRPr="0040411A">
        <w:rPr>
          <w:rFonts w:ascii="Arial" w:hAnsi="Arial" w:cs="Arial"/>
          <w:b/>
          <w:bCs/>
          <w:sz w:val="24"/>
          <w:szCs w:val="24"/>
        </w:rPr>
        <w:t xml:space="preserve">Early Years </w:t>
      </w:r>
      <w:r>
        <w:rPr>
          <w:rFonts w:ascii="Arial" w:hAnsi="Arial" w:cs="Arial"/>
          <w:b/>
          <w:bCs/>
          <w:sz w:val="24"/>
          <w:szCs w:val="24"/>
        </w:rPr>
        <w:t>and Wraparound</w:t>
      </w:r>
    </w:p>
    <w:p w14:paraId="208C438B" w14:textId="75E11EE5" w:rsidR="003240C9" w:rsidRDefault="003240C9" w:rsidP="003240C9">
      <w:pPr>
        <w:spacing w:before="120" w:after="120" w:line="240" w:lineRule="auto"/>
        <w:rPr>
          <w:rFonts w:ascii="Arial" w:hAnsi="Arial" w:cs="Arial"/>
          <w:sz w:val="24"/>
          <w:szCs w:val="24"/>
        </w:rPr>
      </w:pPr>
      <w:r w:rsidRPr="0040411A">
        <w:rPr>
          <w:rFonts w:ascii="Arial" w:hAnsi="Arial" w:cs="Arial"/>
          <w:sz w:val="24"/>
          <w:szCs w:val="24"/>
        </w:rPr>
        <w:t>Lucy Lewin provides you with information and strategies needed to make the most of government funding. The recording discusses the different types of funding streams, how to apply for them, and ways to use these funds strategically for long-term sustainability. </w:t>
      </w:r>
    </w:p>
    <w:p w14:paraId="1F07490A" w14:textId="77777777" w:rsidR="006B1C9B" w:rsidRDefault="006B1C9B" w:rsidP="0040411A">
      <w:pPr>
        <w:spacing w:before="120" w:after="120" w:line="240" w:lineRule="auto"/>
      </w:pPr>
    </w:p>
    <w:p w14:paraId="421D9CAD" w14:textId="00769B9E" w:rsidR="006B1C9B" w:rsidRPr="005A1F39" w:rsidRDefault="005A1F39" w:rsidP="00BE3B85">
      <w:pPr>
        <w:pStyle w:val="Heading1"/>
      </w:pPr>
      <w:bookmarkStart w:id="1" w:name="_Toc195086543"/>
      <w:r w:rsidRPr="005A1F39">
        <w:t>Specific business planning resources</w:t>
      </w:r>
      <w:bookmarkEnd w:id="1"/>
    </w:p>
    <w:p w14:paraId="6B9C8941" w14:textId="77777777" w:rsidR="005A1F39" w:rsidRPr="0040411A" w:rsidRDefault="005A1F39" w:rsidP="005A1F39">
      <w:pPr>
        <w:spacing w:before="120" w:after="120" w:line="240" w:lineRule="auto"/>
        <w:rPr>
          <w:rFonts w:ascii="Arial" w:hAnsi="Arial" w:cs="Arial"/>
          <w:sz w:val="24"/>
          <w:szCs w:val="24"/>
        </w:rPr>
      </w:pPr>
      <w:hyperlink r:id="rId15" w:tgtFrame="_blank" w:history="1">
        <w:r w:rsidRPr="0040411A">
          <w:rPr>
            <w:rStyle w:val="Hyperlink"/>
            <w:rFonts w:ascii="Arial" w:hAnsi="Arial" w:cs="Arial"/>
            <w:b/>
            <w:bCs/>
            <w:sz w:val="24"/>
            <w:szCs w:val="24"/>
          </w:rPr>
          <w:t>Getting a business ready for the childcare expansion</w:t>
        </w:r>
      </w:hyperlink>
      <w:r w:rsidRPr="0040411A">
        <w:rPr>
          <w:rFonts w:ascii="Arial" w:hAnsi="Arial" w:cs="Arial"/>
          <w:sz w:val="24"/>
          <w:szCs w:val="24"/>
        </w:rPr>
        <w:t> </w:t>
      </w:r>
    </w:p>
    <w:p w14:paraId="6F4A85CF" w14:textId="77777777" w:rsidR="005A1F39" w:rsidRPr="0040411A" w:rsidRDefault="005A1F39" w:rsidP="005A1F39">
      <w:pPr>
        <w:spacing w:before="120" w:after="120" w:line="240" w:lineRule="auto"/>
        <w:rPr>
          <w:rFonts w:ascii="Arial" w:hAnsi="Arial" w:cs="Arial"/>
          <w:b/>
          <w:bCs/>
          <w:sz w:val="24"/>
          <w:szCs w:val="24"/>
        </w:rPr>
      </w:pPr>
      <w:r>
        <w:rPr>
          <w:rFonts w:ascii="Arial" w:hAnsi="Arial" w:cs="Arial"/>
          <w:b/>
          <w:bCs/>
          <w:sz w:val="24"/>
          <w:szCs w:val="24"/>
        </w:rPr>
        <w:t xml:space="preserve">Policy Area: </w:t>
      </w:r>
      <w:r w:rsidRPr="0040411A">
        <w:rPr>
          <w:rFonts w:ascii="Arial" w:hAnsi="Arial" w:cs="Arial"/>
          <w:b/>
          <w:bCs/>
          <w:sz w:val="24"/>
          <w:szCs w:val="24"/>
        </w:rPr>
        <w:t>Early Years and Wraparound</w:t>
      </w:r>
    </w:p>
    <w:p w14:paraId="18FC5881" w14:textId="77777777" w:rsidR="005A1F39" w:rsidRPr="0040411A" w:rsidRDefault="005A1F39" w:rsidP="005A1F39">
      <w:pPr>
        <w:spacing w:before="120" w:after="120" w:line="240" w:lineRule="auto"/>
        <w:rPr>
          <w:rFonts w:ascii="Arial" w:hAnsi="Arial" w:cs="Arial"/>
          <w:sz w:val="24"/>
          <w:szCs w:val="24"/>
        </w:rPr>
      </w:pPr>
      <w:r w:rsidRPr="0040411A">
        <w:rPr>
          <w:rFonts w:ascii="Arial" w:hAnsi="Arial" w:cs="Arial"/>
          <w:sz w:val="24"/>
          <w:szCs w:val="24"/>
        </w:rPr>
        <w:t>Business strategy for both Local Authority Officers and childcare providers is essential, but we know that does not always mean everyone has the skills they need. That is why we have created eight business focused videos as part of our initial PREPARE toolkit. </w:t>
      </w:r>
      <w:r w:rsidRPr="0040411A">
        <w:rPr>
          <w:rFonts w:ascii="Arial" w:hAnsi="Arial" w:cs="Arial"/>
          <w:sz w:val="24"/>
          <w:szCs w:val="24"/>
        </w:rPr>
        <w:br/>
        <w:t> </w:t>
      </w:r>
      <w:r w:rsidRPr="0040411A">
        <w:rPr>
          <w:rFonts w:ascii="Arial" w:hAnsi="Arial" w:cs="Arial"/>
          <w:sz w:val="24"/>
          <w:szCs w:val="24"/>
        </w:rPr>
        <w:br/>
      </w:r>
      <w:r w:rsidRPr="0040411A">
        <w:rPr>
          <w:rFonts w:ascii="Arial" w:hAnsi="Arial" w:cs="Arial"/>
          <w:b/>
          <w:bCs/>
          <w:sz w:val="24"/>
          <w:szCs w:val="24"/>
        </w:rPr>
        <w:t>PREPARE</w:t>
      </w:r>
      <w:r w:rsidRPr="0040411A">
        <w:rPr>
          <w:rFonts w:ascii="Arial" w:hAnsi="Arial" w:cs="Arial"/>
          <w:sz w:val="24"/>
          <w:szCs w:val="24"/>
        </w:rPr>
        <w:t xml:space="preserve"> is a series of steps, organised in a way to take stock of the current business and its finances to support decision making for the introduction of the extended entitlements and wraparound care in a setting. All recordings can be accessed through links in the introduction session or individual links below. </w:t>
      </w:r>
    </w:p>
    <w:p w14:paraId="23DBFB8C" w14:textId="77777777" w:rsidR="005A1F39" w:rsidRPr="0040411A" w:rsidRDefault="005A1F39" w:rsidP="005A1F39">
      <w:pPr>
        <w:numPr>
          <w:ilvl w:val="0"/>
          <w:numId w:val="1"/>
        </w:numPr>
        <w:spacing w:after="60" w:line="240" w:lineRule="auto"/>
        <w:ind w:left="714" w:hanging="357"/>
        <w:rPr>
          <w:rFonts w:ascii="Arial" w:hAnsi="Arial" w:cs="Arial"/>
          <w:sz w:val="24"/>
          <w:szCs w:val="24"/>
        </w:rPr>
      </w:pPr>
      <w:hyperlink r:id="rId16" w:tgtFrame="_blank" w:history="1">
        <w:r w:rsidRPr="0040411A">
          <w:rPr>
            <w:rStyle w:val="Hyperlink"/>
            <w:rFonts w:ascii="Arial" w:hAnsi="Arial" w:cs="Arial"/>
            <w:sz w:val="24"/>
            <w:szCs w:val="24"/>
          </w:rPr>
          <w:t>Introduction: Preparing for the expansion of the extended entitlements and wraparound care</w:t>
        </w:r>
      </w:hyperlink>
      <w:r w:rsidRPr="0040411A">
        <w:rPr>
          <w:rFonts w:ascii="Arial" w:hAnsi="Arial" w:cs="Arial"/>
          <w:sz w:val="24"/>
          <w:szCs w:val="24"/>
        </w:rPr>
        <w:t>  </w:t>
      </w:r>
    </w:p>
    <w:p w14:paraId="494DE38E" w14:textId="77777777" w:rsidR="005A1F39" w:rsidRPr="0040411A" w:rsidRDefault="005A1F39" w:rsidP="005A1F39">
      <w:pPr>
        <w:numPr>
          <w:ilvl w:val="0"/>
          <w:numId w:val="2"/>
        </w:numPr>
        <w:spacing w:after="60" w:line="240" w:lineRule="auto"/>
        <w:ind w:left="714" w:hanging="357"/>
        <w:rPr>
          <w:rFonts w:ascii="Arial" w:hAnsi="Arial" w:cs="Arial"/>
          <w:sz w:val="24"/>
          <w:szCs w:val="24"/>
        </w:rPr>
      </w:pPr>
      <w:hyperlink r:id="rId17" w:tgtFrame="_blank" w:history="1">
        <w:r w:rsidRPr="0040411A">
          <w:rPr>
            <w:rStyle w:val="Hyperlink"/>
            <w:rFonts w:ascii="Arial" w:hAnsi="Arial" w:cs="Arial"/>
            <w:sz w:val="24"/>
            <w:szCs w:val="24"/>
          </w:rPr>
          <w:t>How to conduct a PEST Analysis </w:t>
        </w:r>
      </w:hyperlink>
      <w:r w:rsidRPr="0040411A">
        <w:rPr>
          <w:rFonts w:ascii="Arial" w:hAnsi="Arial" w:cs="Arial"/>
          <w:sz w:val="24"/>
          <w:szCs w:val="24"/>
        </w:rPr>
        <w:t> </w:t>
      </w:r>
    </w:p>
    <w:p w14:paraId="4C1F932E" w14:textId="77777777" w:rsidR="005A1F39" w:rsidRPr="0040411A" w:rsidRDefault="005A1F39" w:rsidP="005A1F39">
      <w:pPr>
        <w:numPr>
          <w:ilvl w:val="0"/>
          <w:numId w:val="3"/>
        </w:numPr>
        <w:spacing w:after="60" w:line="240" w:lineRule="auto"/>
        <w:ind w:left="714" w:hanging="357"/>
        <w:rPr>
          <w:rFonts w:ascii="Arial" w:hAnsi="Arial" w:cs="Arial"/>
          <w:sz w:val="24"/>
          <w:szCs w:val="24"/>
        </w:rPr>
      </w:pPr>
      <w:hyperlink r:id="rId18" w:tgtFrame="_blank" w:history="1">
        <w:r w:rsidRPr="0040411A">
          <w:rPr>
            <w:rStyle w:val="Hyperlink"/>
            <w:rFonts w:ascii="Arial" w:hAnsi="Arial" w:cs="Arial"/>
            <w:sz w:val="24"/>
            <w:szCs w:val="24"/>
          </w:rPr>
          <w:t>2) Market analysis – mapping supply and demand</w:t>
        </w:r>
      </w:hyperlink>
      <w:r w:rsidRPr="0040411A">
        <w:rPr>
          <w:rFonts w:ascii="Arial" w:hAnsi="Arial" w:cs="Arial"/>
          <w:sz w:val="24"/>
          <w:szCs w:val="24"/>
        </w:rPr>
        <w:t> </w:t>
      </w:r>
    </w:p>
    <w:p w14:paraId="725E2852" w14:textId="77777777" w:rsidR="005A1F39" w:rsidRPr="0040411A" w:rsidRDefault="005A1F39" w:rsidP="005A1F39">
      <w:pPr>
        <w:numPr>
          <w:ilvl w:val="0"/>
          <w:numId w:val="4"/>
        </w:numPr>
        <w:spacing w:after="60" w:line="240" w:lineRule="auto"/>
        <w:ind w:left="714" w:hanging="357"/>
        <w:rPr>
          <w:rFonts w:ascii="Arial" w:hAnsi="Arial" w:cs="Arial"/>
          <w:sz w:val="24"/>
          <w:szCs w:val="24"/>
        </w:rPr>
      </w:pPr>
      <w:hyperlink r:id="rId19" w:tgtFrame="_blank" w:history="1">
        <w:r w:rsidRPr="0040411A">
          <w:rPr>
            <w:rStyle w:val="Hyperlink"/>
            <w:rFonts w:ascii="Arial" w:hAnsi="Arial" w:cs="Arial"/>
            <w:sz w:val="24"/>
            <w:szCs w:val="24"/>
          </w:rPr>
          <w:t>3) How to conduct a SWOT Analysis</w:t>
        </w:r>
      </w:hyperlink>
      <w:r w:rsidRPr="0040411A">
        <w:rPr>
          <w:rFonts w:ascii="Arial" w:hAnsi="Arial" w:cs="Arial"/>
          <w:sz w:val="24"/>
          <w:szCs w:val="24"/>
        </w:rPr>
        <w:t> </w:t>
      </w:r>
    </w:p>
    <w:p w14:paraId="213DBF1D" w14:textId="77777777" w:rsidR="005A1F39" w:rsidRPr="0040411A" w:rsidRDefault="005A1F39" w:rsidP="005A1F39">
      <w:pPr>
        <w:numPr>
          <w:ilvl w:val="0"/>
          <w:numId w:val="5"/>
        </w:numPr>
        <w:spacing w:after="60" w:line="240" w:lineRule="auto"/>
        <w:ind w:left="714" w:hanging="357"/>
        <w:rPr>
          <w:rFonts w:ascii="Arial" w:hAnsi="Arial" w:cs="Arial"/>
          <w:sz w:val="24"/>
          <w:szCs w:val="24"/>
        </w:rPr>
      </w:pPr>
      <w:hyperlink r:id="rId20" w:tgtFrame="_blank" w:history="1">
        <w:r w:rsidRPr="0040411A">
          <w:rPr>
            <w:rStyle w:val="Hyperlink"/>
            <w:rFonts w:ascii="Arial" w:hAnsi="Arial" w:cs="Arial"/>
            <w:sz w:val="24"/>
            <w:szCs w:val="24"/>
          </w:rPr>
          <w:t>4) The importance of occupancy</w:t>
        </w:r>
      </w:hyperlink>
      <w:r w:rsidRPr="0040411A">
        <w:rPr>
          <w:rFonts w:ascii="Arial" w:hAnsi="Arial" w:cs="Arial"/>
          <w:sz w:val="24"/>
          <w:szCs w:val="24"/>
        </w:rPr>
        <w:t> </w:t>
      </w:r>
    </w:p>
    <w:p w14:paraId="58D96F9C" w14:textId="77777777" w:rsidR="005A1F39" w:rsidRPr="00B37829" w:rsidRDefault="005A1F39" w:rsidP="005A1F39">
      <w:pPr>
        <w:numPr>
          <w:ilvl w:val="0"/>
          <w:numId w:val="6"/>
        </w:numPr>
        <w:spacing w:after="60" w:line="240" w:lineRule="auto"/>
        <w:rPr>
          <w:rFonts w:ascii="Arial" w:hAnsi="Arial" w:cs="Arial"/>
          <w:sz w:val="24"/>
          <w:szCs w:val="24"/>
        </w:rPr>
      </w:pPr>
      <w:hyperlink r:id="rId21" w:tgtFrame="_blank" w:history="1">
        <w:r w:rsidRPr="00B37829">
          <w:rPr>
            <w:rStyle w:val="Hyperlink"/>
            <w:rFonts w:ascii="Arial" w:hAnsi="Arial" w:cs="Arial"/>
            <w:sz w:val="24"/>
            <w:szCs w:val="24"/>
          </w:rPr>
          <w:t>5a) Finance matters - Income and expenditure, budgets and cashflow forecasts</w:t>
        </w:r>
      </w:hyperlink>
      <w:r w:rsidRPr="00B37829">
        <w:rPr>
          <w:rFonts w:ascii="Arial" w:hAnsi="Arial" w:cs="Arial"/>
          <w:sz w:val="24"/>
          <w:szCs w:val="24"/>
        </w:rPr>
        <w:t> </w:t>
      </w:r>
    </w:p>
    <w:p w14:paraId="289B96BB" w14:textId="77777777" w:rsidR="005A1F39" w:rsidRPr="00B37829" w:rsidRDefault="005A1F39" w:rsidP="005A1F39">
      <w:pPr>
        <w:numPr>
          <w:ilvl w:val="0"/>
          <w:numId w:val="7"/>
        </w:numPr>
        <w:spacing w:after="60" w:line="240" w:lineRule="auto"/>
        <w:rPr>
          <w:rFonts w:ascii="Arial" w:hAnsi="Arial" w:cs="Arial"/>
          <w:sz w:val="24"/>
          <w:szCs w:val="24"/>
        </w:rPr>
      </w:pPr>
      <w:hyperlink r:id="rId22" w:tgtFrame="_blank" w:history="1">
        <w:r w:rsidRPr="00B37829">
          <w:rPr>
            <w:rStyle w:val="Hyperlink"/>
            <w:rFonts w:ascii="Arial" w:hAnsi="Arial" w:cs="Arial"/>
            <w:sz w:val="24"/>
            <w:szCs w:val="24"/>
          </w:rPr>
          <w:t>5b) Finance Matters - Breakeven analysis</w:t>
        </w:r>
      </w:hyperlink>
      <w:r w:rsidRPr="00B37829">
        <w:rPr>
          <w:rFonts w:ascii="Arial" w:hAnsi="Arial" w:cs="Arial"/>
          <w:sz w:val="24"/>
          <w:szCs w:val="24"/>
        </w:rPr>
        <w:t> </w:t>
      </w:r>
    </w:p>
    <w:p w14:paraId="73F23C5A" w14:textId="77777777" w:rsidR="005A1F39" w:rsidRPr="00B37829" w:rsidRDefault="005A1F39" w:rsidP="005A1F39">
      <w:pPr>
        <w:numPr>
          <w:ilvl w:val="0"/>
          <w:numId w:val="8"/>
        </w:numPr>
        <w:spacing w:after="60" w:line="240" w:lineRule="auto"/>
        <w:rPr>
          <w:rFonts w:ascii="Arial" w:hAnsi="Arial" w:cs="Arial"/>
          <w:sz w:val="24"/>
          <w:szCs w:val="24"/>
        </w:rPr>
      </w:pPr>
      <w:hyperlink r:id="rId23" w:tgtFrame="_blank" w:history="1">
        <w:r w:rsidRPr="00B37829">
          <w:rPr>
            <w:rStyle w:val="Hyperlink"/>
            <w:rFonts w:ascii="Arial" w:hAnsi="Arial" w:cs="Arial"/>
            <w:sz w:val="24"/>
            <w:szCs w:val="24"/>
          </w:rPr>
          <w:t>5c) Finance Matters – Profit and loss, monitoring and financial controls</w:t>
        </w:r>
      </w:hyperlink>
      <w:r w:rsidRPr="00B37829">
        <w:rPr>
          <w:rFonts w:ascii="Arial" w:hAnsi="Arial" w:cs="Arial"/>
          <w:sz w:val="24"/>
          <w:szCs w:val="24"/>
        </w:rPr>
        <w:t> </w:t>
      </w:r>
    </w:p>
    <w:p w14:paraId="2F024048" w14:textId="77777777" w:rsidR="005A1F39" w:rsidRPr="00B37829" w:rsidRDefault="005A1F39" w:rsidP="005A1F39">
      <w:pPr>
        <w:rPr>
          <w:rFonts w:ascii="Arial" w:hAnsi="Arial" w:cs="Arial"/>
          <w:b/>
          <w:bCs/>
          <w:sz w:val="24"/>
          <w:szCs w:val="24"/>
        </w:rPr>
      </w:pPr>
    </w:p>
    <w:p w14:paraId="0468E01A" w14:textId="77777777" w:rsidR="005A1F39" w:rsidRPr="00B37829" w:rsidRDefault="005A1F39" w:rsidP="005A1F39">
      <w:pPr>
        <w:spacing w:before="120" w:after="120" w:line="240" w:lineRule="auto"/>
        <w:jc w:val="both"/>
        <w:rPr>
          <w:rFonts w:ascii="Arial" w:hAnsi="Arial" w:cs="Arial"/>
          <w:sz w:val="24"/>
          <w:szCs w:val="24"/>
        </w:rPr>
      </w:pPr>
      <w:r w:rsidRPr="00B37829">
        <w:rPr>
          <w:rFonts w:ascii="Arial" w:hAnsi="Arial" w:cs="Arial"/>
          <w:b/>
          <w:bCs/>
          <w:sz w:val="24"/>
          <w:szCs w:val="24"/>
        </w:rPr>
        <w:t>How to use PREPARE</w:t>
      </w:r>
      <w:r w:rsidRPr="00B37829">
        <w:rPr>
          <w:rFonts w:ascii="Arial" w:hAnsi="Arial" w:cs="Arial"/>
          <w:sz w:val="24"/>
          <w:szCs w:val="24"/>
        </w:rPr>
        <w:t> </w:t>
      </w:r>
      <w:r>
        <w:rPr>
          <w:rFonts w:ascii="Arial" w:hAnsi="Arial" w:cs="Arial"/>
          <w:sz w:val="24"/>
          <w:szCs w:val="24"/>
        </w:rPr>
        <w:t>-</w:t>
      </w:r>
      <w:r w:rsidRPr="00B37829">
        <w:rPr>
          <w:rFonts w:ascii="Arial" w:hAnsi="Arial" w:cs="Arial"/>
          <w:sz w:val="24"/>
          <w:szCs w:val="24"/>
        </w:rPr>
        <w:t xml:space="preserve"> advice for LAs</w:t>
      </w:r>
    </w:p>
    <w:p w14:paraId="466A0609" w14:textId="77777777" w:rsidR="005A1F39" w:rsidRPr="00B37829" w:rsidRDefault="005A1F39" w:rsidP="005A1F39">
      <w:pPr>
        <w:numPr>
          <w:ilvl w:val="0"/>
          <w:numId w:val="9"/>
        </w:numPr>
        <w:spacing w:before="60" w:after="60" w:line="240" w:lineRule="auto"/>
        <w:ind w:left="714" w:hanging="357"/>
        <w:rPr>
          <w:rFonts w:ascii="Arial" w:hAnsi="Arial" w:cs="Arial"/>
          <w:sz w:val="24"/>
          <w:szCs w:val="24"/>
        </w:rPr>
      </w:pPr>
      <w:r w:rsidRPr="00B37829">
        <w:rPr>
          <w:rFonts w:ascii="Arial" w:hAnsi="Arial" w:cs="Arial"/>
          <w:sz w:val="24"/>
          <w:szCs w:val="24"/>
        </w:rPr>
        <w:t>Share links to recorded content widely so providers can self-serve, without any local authority input. </w:t>
      </w:r>
    </w:p>
    <w:p w14:paraId="6C7650C6" w14:textId="77777777" w:rsidR="005A1F39" w:rsidRPr="00B37829" w:rsidRDefault="005A1F39" w:rsidP="005A1F39">
      <w:pPr>
        <w:numPr>
          <w:ilvl w:val="0"/>
          <w:numId w:val="10"/>
        </w:numPr>
        <w:spacing w:before="60" w:after="60" w:line="240" w:lineRule="auto"/>
        <w:ind w:left="714" w:hanging="357"/>
        <w:rPr>
          <w:rFonts w:ascii="Arial" w:hAnsi="Arial" w:cs="Arial"/>
          <w:sz w:val="24"/>
          <w:szCs w:val="24"/>
        </w:rPr>
      </w:pPr>
      <w:r w:rsidRPr="00B37829">
        <w:rPr>
          <w:rFonts w:ascii="Arial" w:hAnsi="Arial" w:cs="Arial"/>
          <w:sz w:val="24"/>
          <w:szCs w:val="24"/>
        </w:rPr>
        <w:t>Use learning and recorded content in part or in whole in direct work with providers at networks, training or 1.1 support as part of the provider support strategy. </w:t>
      </w:r>
    </w:p>
    <w:p w14:paraId="12059D0A" w14:textId="77777777" w:rsidR="005A1F39" w:rsidRPr="00B37829" w:rsidRDefault="005A1F39" w:rsidP="005A1F39">
      <w:pPr>
        <w:numPr>
          <w:ilvl w:val="0"/>
          <w:numId w:val="11"/>
        </w:numPr>
        <w:spacing w:before="60" w:after="60" w:line="240" w:lineRule="auto"/>
        <w:ind w:left="714" w:hanging="357"/>
        <w:rPr>
          <w:rFonts w:ascii="Arial" w:hAnsi="Arial" w:cs="Arial"/>
          <w:sz w:val="24"/>
          <w:szCs w:val="24"/>
        </w:rPr>
      </w:pPr>
      <w:r w:rsidRPr="00B37829">
        <w:rPr>
          <w:rFonts w:ascii="Arial" w:hAnsi="Arial" w:cs="Arial"/>
          <w:sz w:val="24"/>
          <w:szCs w:val="24"/>
        </w:rPr>
        <w:t>Utilise the PowerPoint slide deck in part or whole in your business support strategy. </w:t>
      </w:r>
    </w:p>
    <w:p w14:paraId="63A214E2" w14:textId="77777777" w:rsidR="006B1C9B" w:rsidRDefault="006B1C9B" w:rsidP="0040411A">
      <w:pPr>
        <w:spacing w:before="120" w:after="120" w:line="240" w:lineRule="auto"/>
      </w:pPr>
    </w:p>
    <w:p w14:paraId="7BB01D1C" w14:textId="77777777" w:rsidR="00843243" w:rsidRPr="0040411A" w:rsidRDefault="00843243" w:rsidP="00843243">
      <w:pPr>
        <w:spacing w:before="120" w:after="120" w:line="240" w:lineRule="auto"/>
        <w:rPr>
          <w:rFonts w:ascii="Arial" w:hAnsi="Arial" w:cs="Arial"/>
          <w:b/>
          <w:bCs/>
          <w:sz w:val="24"/>
          <w:szCs w:val="24"/>
        </w:rPr>
      </w:pPr>
      <w:hyperlink r:id="rId24" w:history="1">
        <w:r w:rsidRPr="0040411A">
          <w:rPr>
            <w:rStyle w:val="Hyperlink"/>
            <w:rFonts w:ascii="Arial" w:hAnsi="Arial" w:cs="Arial"/>
            <w:b/>
            <w:bCs/>
            <w:sz w:val="24"/>
            <w:szCs w:val="24"/>
          </w:rPr>
          <w:t>Business Sustainability Health Tool</w:t>
        </w:r>
      </w:hyperlink>
    </w:p>
    <w:p w14:paraId="2E59AAF7" w14:textId="77777777" w:rsidR="00843243" w:rsidRPr="0040411A" w:rsidRDefault="00843243" w:rsidP="00843243">
      <w:pPr>
        <w:spacing w:before="120" w:after="120" w:line="240" w:lineRule="auto"/>
        <w:rPr>
          <w:rFonts w:ascii="Arial" w:hAnsi="Arial" w:cs="Arial"/>
          <w:b/>
          <w:bCs/>
          <w:sz w:val="24"/>
          <w:szCs w:val="24"/>
        </w:rPr>
      </w:pPr>
      <w:r>
        <w:rPr>
          <w:rFonts w:ascii="Arial" w:hAnsi="Arial" w:cs="Arial"/>
          <w:b/>
          <w:bCs/>
          <w:sz w:val="24"/>
          <w:szCs w:val="24"/>
        </w:rPr>
        <w:t xml:space="preserve">Policy Area: </w:t>
      </w:r>
      <w:r w:rsidRPr="0040411A">
        <w:rPr>
          <w:rFonts w:ascii="Arial" w:hAnsi="Arial" w:cs="Arial"/>
          <w:b/>
          <w:bCs/>
          <w:sz w:val="24"/>
          <w:szCs w:val="24"/>
        </w:rPr>
        <w:t>Early Years and Wraparound</w:t>
      </w:r>
    </w:p>
    <w:p w14:paraId="41009FDF" w14:textId="77777777" w:rsidR="00843243" w:rsidRDefault="00843243" w:rsidP="00843243">
      <w:pPr>
        <w:spacing w:before="120" w:after="120" w:line="240" w:lineRule="auto"/>
        <w:rPr>
          <w:rFonts w:ascii="Arial" w:hAnsi="Arial" w:cs="Arial"/>
          <w:sz w:val="24"/>
          <w:szCs w:val="24"/>
        </w:rPr>
      </w:pPr>
      <w:r w:rsidRPr="0040411A">
        <w:rPr>
          <w:rFonts w:ascii="Arial" w:hAnsi="Arial" w:cs="Arial"/>
          <w:sz w:val="24"/>
          <w:szCs w:val="24"/>
        </w:rPr>
        <w:t>A tool developed by Lincolnshire County Council for providers (or local authorities supporting providers) which is designed to support you with understanding your overall business health, and areas you may need to focus on to improve. To use, open the spreadsheet and make your way through each tab one by one.</w:t>
      </w:r>
    </w:p>
    <w:p w14:paraId="5001F531" w14:textId="77777777" w:rsidR="00843243" w:rsidRPr="0040411A" w:rsidRDefault="00843243" w:rsidP="00843243">
      <w:pPr>
        <w:spacing w:before="120" w:after="120" w:line="240" w:lineRule="auto"/>
        <w:rPr>
          <w:rFonts w:ascii="Arial" w:hAnsi="Arial" w:cs="Arial"/>
          <w:sz w:val="24"/>
          <w:szCs w:val="24"/>
        </w:rPr>
      </w:pPr>
    </w:p>
    <w:commentRangeStart w:id="2"/>
    <w:commentRangeStart w:id="3"/>
    <w:p w14:paraId="76284811" w14:textId="77777777" w:rsidR="00843243" w:rsidRPr="0040411A" w:rsidRDefault="00843243" w:rsidP="00843243">
      <w:pPr>
        <w:spacing w:before="120" w:after="120" w:line="240" w:lineRule="auto"/>
        <w:rPr>
          <w:rFonts w:ascii="Arial" w:hAnsi="Arial" w:cs="Arial"/>
          <w:b/>
          <w:bCs/>
          <w:sz w:val="24"/>
          <w:szCs w:val="24"/>
        </w:rPr>
      </w:pPr>
      <w:r>
        <w:fldChar w:fldCharType="begin"/>
      </w:r>
      <w:r>
        <w:instrText>HYPERLINK "https://childcareworks.org.uk/lincolnshire-recorded-contribution-for-lets-talk-about-money-matters/"</w:instrText>
      </w:r>
      <w:r>
        <w:fldChar w:fldCharType="separate"/>
      </w:r>
      <w:r w:rsidRPr="0040411A">
        <w:rPr>
          <w:rStyle w:val="Hyperlink"/>
          <w:rFonts w:ascii="Arial" w:hAnsi="Arial" w:cs="Arial"/>
          <w:b/>
          <w:bCs/>
          <w:sz w:val="24"/>
          <w:szCs w:val="24"/>
        </w:rPr>
        <w:t>Lincolnshire Recorded Contribution for Let’s Talk About Money Matters</w:t>
      </w:r>
      <w:r>
        <w:fldChar w:fldCharType="end"/>
      </w:r>
      <w:commentRangeEnd w:id="2"/>
      <w:r w:rsidR="00540C0F">
        <w:rPr>
          <w:rStyle w:val="CommentReference"/>
        </w:rPr>
        <w:commentReference w:id="2"/>
      </w:r>
      <w:commentRangeEnd w:id="3"/>
      <w:r w:rsidR="00BA1573">
        <w:rPr>
          <w:rStyle w:val="CommentReference"/>
        </w:rPr>
        <w:commentReference w:id="3"/>
      </w:r>
    </w:p>
    <w:p w14:paraId="0261AA44" w14:textId="77777777" w:rsidR="00843243" w:rsidRPr="0040411A" w:rsidRDefault="00843243" w:rsidP="00843243">
      <w:pPr>
        <w:spacing w:before="120" w:after="120" w:line="240" w:lineRule="auto"/>
        <w:rPr>
          <w:rFonts w:ascii="Arial" w:hAnsi="Arial" w:cs="Arial"/>
          <w:b/>
          <w:bCs/>
          <w:sz w:val="24"/>
          <w:szCs w:val="24"/>
        </w:rPr>
      </w:pPr>
      <w:r>
        <w:rPr>
          <w:rFonts w:ascii="Arial" w:hAnsi="Arial" w:cs="Arial"/>
          <w:b/>
          <w:bCs/>
          <w:sz w:val="24"/>
          <w:szCs w:val="24"/>
        </w:rPr>
        <w:t xml:space="preserve">Policy Area: </w:t>
      </w:r>
      <w:r w:rsidRPr="0040411A">
        <w:rPr>
          <w:rFonts w:ascii="Arial" w:hAnsi="Arial" w:cs="Arial"/>
          <w:b/>
          <w:bCs/>
          <w:sz w:val="24"/>
          <w:szCs w:val="24"/>
        </w:rPr>
        <w:t>Early Years</w:t>
      </w:r>
    </w:p>
    <w:p w14:paraId="77CDB05E" w14:textId="77777777" w:rsidR="00843243" w:rsidRPr="0040411A" w:rsidRDefault="00843243" w:rsidP="00843243">
      <w:pPr>
        <w:spacing w:before="120" w:after="120" w:line="240" w:lineRule="auto"/>
        <w:rPr>
          <w:rFonts w:ascii="Arial" w:hAnsi="Arial" w:cs="Arial"/>
          <w:sz w:val="24"/>
          <w:szCs w:val="24"/>
        </w:rPr>
      </w:pPr>
      <w:r w:rsidRPr="0040411A">
        <w:rPr>
          <w:rFonts w:ascii="Arial" w:hAnsi="Arial" w:cs="Arial"/>
          <w:sz w:val="24"/>
          <w:szCs w:val="24"/>
        </w:rPr>
        <w:t>Hear how Sam Waite, a Sustainability and Development Consultant, has taken some of the learning from the Spring term conversations to support discussions the LA is having with providers about money matters in Lincolnshire.</w:t>
      </w:r>
    </w:p>
    <w:commentRangeStart w:id="4"/>
    <w:p w14:paraId="28F3F2CC" w14:textId="77777777" w:rsidR="00843243" w:rsidRPr="0040411A" w:rsidRDefault="00843243" w:rsidP="00843243">
      <w:pPr>
        <w:spacing w:before="120" w:after="120" w:line="240" w:lineRule="auto"/>
        <w:rPr>
          <w:rFonts w:ascii="Arial" w:hAnsi="Arial" w:cs="Arial"/>
          <w:b/>
          <w:bCs/>
          <w:sz w:val="24"/>
          <w:szCs w:val="24"/>
        </w:rPr>
      </w:pPr>
      <w:r>
        <w:fldChar w:fldCharType="begin"/>
      </w:r>
      <w:r>
        <w:instrText>HYPERLINK "https://childcareworks.org.uk/lets-talk-about-money-matters-webinar-slides/"</w:instrText>
      </w:r>
      <w:r>
        <w:fldChar w:fldCharType="separate"/>
      </w:r>
      <w:r w:rsidRPr="0040411A">
        <w:rPr>
          <w:rStyle w:val="Hyperlink"/>
          <w:rFonts w:ascii="Arial" w:hAnsi="Arial" w:cs="Arial"/>
          <w:b/>
          <w:bCs/>
          <w:sz w:val="24"/>
          <w:szCs w:val="24"/>
        </w:rPr>
        <w:t>Let’s Talk About…  Money Matters Webinar Slides</w:t>
      </w:r>
      <w:r>
        <w:fldChar w:fldCharType="end"/>
      </w:r>
      <w:commentRangeEnd w:id="4"/>
      <w:r w:rsidR="00F23E88">
        <w:rPr>
          <w:rStyle w:val="CommentReference"/>
        </w:rPr>
        <w:commentReference w:id="4"/>
      </w:r>
    </w:p>
    <w:p w14:paraId="31B65533" w14:textId="77777777" w:rsidR="00843243" w:rsidRPr="0040411A" w:rsidRDefault="00843243" w:rsidP="00843243">
      <w:pPr>
        <w:spacing w:before="120" w:after="120" w:line="240" w:lineRule="auto"/>
        <w:rPr>
          <w:rFonts w:ascii="Arial" w:hAnsi="Arial" w:cs="Arial"/>
          <w:b/>
          <w:bCs/>
          <w:sz w:val="24"/>
          <w:szCs w:val="24"/>
        </w:rPr>
      </w:pPr>
      <w:r>
        <w:rPr>
          <w:rFonts w:ascii="Arial" w:hAnsi="Arial" w:cs="Arial"/>
          <w:b/>
          <w:bCs/>
          <w:sz w:val="24"/>
          <w:szCs w:val="24"/>
        </w:rPr>
        <w:t xml:space="preserve">Policy Area: </w:t>
      </w:r>
      <w:r w:rsidRPr="0040411A">
        <w:rPr>
          <w:rFonts w:ascii="Arial" w:hAnsi="Arial" w:cs="Arial"/>
          <w:b/>
          <w:bCs/>
          <w:sz w:val="24"/>
          <w:szCs w:val="24"/>
        </w:rPr>
        <w:t>Early Years</w:t>
      </w:r>
    </w:p>
    <w:p w14:paraId="3AEF5E3E" w14:textId="77777777" w:rsidR="00843243" w:rsidRPr="0040411A" w:rsidRDefault="00843243" w:rsidP="00843243">
      <w:pPr>
        <w:spacing w:before="120" w:after="120" w:line="240" w:lineRule="auto"/>
        <w:rPr>
          <w:rFonts w:ascii="Arial" w:hAnsi="Arial" w:cs="Arial"/>
          <w:sz w:val="24"/>
          <w:szCs w:val="24"/>
        </w:rPr>
      </w:pPr>
      <w:r w:rsidRPr="0040411A">
        <w:rPr>
          <w:rFonts w:ascii="Arial" w:hAnsi="Arial" w:cs="Arial"/>
          <w:sz w:val="24"/>
          <w:szCs w:val="24"/>
        </w:rPr>
        <w:t>Exploring how we use worked examples, infographics and case studies to support providers to reflect on and understand financial matters as part of their decision-making and planning.</w:t>
      </w:r>
    </w:p>
    <w:p w14:paraId="3BA94395" w14:textId="77777777" w:rsidR="006B1C9B" w:rsidRDefault="006B1C9B" w:rsidP="0040411A">
      <w:pPr>
        <w:spacing w:before="120" w:after="120" w:line="240" w:lineRule="auto"/>
      </w:pPr>
    </w:p>
    <w:commentRangeStart w:id="5"/>
    <w:p w14:paraId="016FD6F9" w14:textId="77777777" w:rsidR="00D7592B" w:rsidRPr="0040411A" w:rsidRDefault="00D7592B" w:rsidP="00D7592B">
      <w:pPr>
        <w:spacing w:before="120" w:after="120" w:line="240" w:lineRule="auto"/>
        <w:rPr>
          <w:rFonts w:ascii="Arial" w:hAnsi="Arial" w:cs="Arial"/>
          <w:b/>
          <w:bCs/>
          <w:sz w:val="24"/>
          <w:szCs w:val="24"/>
        </w:rPr>
      </w:pPr>
      <w:r>
        <w:fldChar w:fldCharType="begin"/>
      </w:r>
      <w:r>
        <w:instrText>HYPERLINK "https://childcareworks.org.uk/early-years-funding-2025-to-2026/"</w:instrText>
      </w:r>
      <w:r>
        <w:fldChar w:fldCharType="separate"/>
      </w:r>
      <w:r w:rsidRPr="0040411A">
        <w:rPr>
          <w:rStyle w:val="Hyperlink"/>
          <w:rFonts w:ascii="Arial" w:hAnsi="Arial" w:cs="Arial"/>
          <w:b/>
          <w:bCs/>
          <w:sz w:val="24"/>
          <w:szCs w:val="24"/>
        </w:rPr>
        <w:t>Early Years Funding: 2025 to 2026</w:t>
      </w:r>
      <w:r>
        <w:fldChar w:fldCharType="end"/>
      </w:r>
      <w:commentRangeEnd w:id="5"/>
      <w:r w:rsidR="00F23E88">
        <w:rPr>
          <w:rStyle w:val="CommentReference"/>
        </w:rPr>
        <w:commentReference w:id="5"/>
      </w:r>
    </w:p>
    <w:p w14:paraId="3A96C83A" w14:textId="77777777" w:rsidR="00D7592B" w:rsidRPr="0040411A" w:rsidRDefault="00D7592B" w:rsidP="00D7592B">
      <w:pPr>
        <w:spacing w:before="120" w:after="120" w:line="240" w:lineRule="auto"/>
        <w:rPr>
          <w:rFonts w:ascii="Arial" w:hAnsi="Arial" w:cs="Arial"/>
          <w:b/>
          <w:bCs/>
          <w:sz w:val="24"/>
          <w:szCs w:val="24"/>
        </w:rPr>
      </w:pPr>
      <w:r>
        <w:rPr>
          <w:rFonts w:ascii="Arial" w:hAnsi="Arial" w:cs="Arial"/>
          <w:b/>
          <w:bCs/>
          <w:sz w:val="24"/>
          <w:szCs w:val="24"/>
        </w:rPr>
        <w:t xml:space="preserve">Policy Area: </w:t>
      </w:r>
      <w:r w:rsidRPr="0040411A">
        <w:rPr>
          <w:rFonts w:ascii="Arial" w:hAnsi="Arial" w:cs="Arial"/>
          <w:b/>
          <w:bCs/>
          <w:sz w:val="24"/>
          <w:szCs w:val="24"/>
        </w:rPr>
        <w:t>Early Years</w:t>
      </w:r>
    </w:p>
    <w:p w14:paraId="458C34A2" w14:textId="77777777" w:rsidR="00D7592B" w:rsidRPr="0040411A" w:rsidRDefault="00D7592B" w:rsidP="00D7592B">
      <w:pPr>
        <w:spacing w:before="120" w:after="120" w:line="240" w:lineRule="auto"/>
        <w:rPr>
          <w:rFonts w:ascii="Arial" w:hAnsi="Arial" w:cs="Arial"/>
          <w:sz w:val="24"/>
          <w:szCs w:val="24"/>
        </w:rPr>
      </w:pPr>
      <w:r w:rsidRPr="0040411A">
        <w:rPr>
          <w:rFonts w:ascii="Arial" w:hAnsi="Arial" w:cs="Arial"/>
          <w:sz w:val="24"/>
          <w:szCs w:val="24"/>
        </w:rPr>
        <w:t>Information about early years funding for the 2025 to 2026 financial year, from the Department for Education.</w:t>
      </w:r>
    </w:p>
    <w:p w14:paraId="3672E30A" w14:textId="77777777" w:rsidR="00D7592B" w:rsidRDefault="00D7592B" w:rsidP="0040411A">
      <w:pPr>
        <w:spacing w:before="120" w:after="120" w:line="240" w:lineRule="auto"/>
        <w:rPr>
          <w:rFonts w:ascii="Arial" w:hAnsi="Arial" w:cs="Arial"/>
          <w:b/>
          <w:bCs/>
          <w:sz w:val="24"/>
          <w:szCs w:val="24"/>
        </w:rPr>
      </w:pPr>
    </w:p>
    <w:p w14:paraId="02698A81" w14:textId="7A9203F9" w:rsidR="009A5E88" w:rsidRPr="00D7592B" w:rsidRDefault="00D7592B" w:rsidP="00BE3B85">
      <w:pPr>
        <w:pStyle w:val="Heading1"/>
      </w:pPr>
      <w:bookmarkStart w:id="6" w:name="_Toc195086544"/>
      <w:r w:rsidRPr="00D7592B">
        <w:lastRenderedPageBreak/>
        <w:t>The Childcare Works HUB for schools and providers</w:t>
      </w:r>
      <w:bookmarkEnd w:id="6"/>
      <w:r w:rsidRPr="00D7592B">
        <w:t>  </w:t>
      </w:r>
    </w:p>
    <w:commentRangeStart w:id="7"/>
    <w:commentRangeStart w:id="8"/>
    <w:p w14:paraId="43C503C7" w14:textId="54169BF3" w:rsidR="003455CD" w:rsidRPr="0040411A" w:rsidRDefault="003455CD" w:rsidP="0040411A">
      <w:pPr>
        <w:spacing w:before="120" w:after="120" w:line="240" w:lineRule="auto"/>
        <w:rPr>
          <w:rFonts w:ascii="Arial" w:hAnsi="Arial" w:cs="Arial"/>
          <w:b/>
          <w:bCs/>
          <w:sz w:val="24"/>
          <w:szCs w:val="24"/>
        </w:rPr>
      </w:pPr>
      <w:r>
        <w:fldChar w:fldCharType="begin"/>
      </w:r>
      <w:r>
        <w:instrText>HYPERLINK "https://childcareworks.org.uk/helping-providers-get-the-most-out-of-childcare-works-hub/"</w:instrText>
      </w:r>
      <w:r>
        <w:fldChar w:fldCharType="separate"/>
      </w:r>
      <w:r w:rsidRPr="0040411A">
        <w:rPr>
          <w:rStyle w:val="Hyperlink"/>
          <w:rFonts w:ascii="Arial" w:hAnsi="Arial" w:cs="Arial"/>
          <w:b/>
          <w:bCs/>
          <w:sz w:val="24"/>
          <w:szCs w:val="24"/>
        </w:rPr>
        <w:t>Helping Providers Get the Most Out of Childcare Works HUB</w:t>
      </w:r>
      <w:r>
        <w:fldChar w:fldCharType="end"/>
      </w:r>
      <w:commentRangeEnd w:id="7"/>
      <w:r w:rsidR="00CF00FF">
        <w:rPr>
          <w:rStyle w:val="CommentReference"/>
        </w:rPr>
        <w:commentReference w:id="7"/>
      </w:r>
      <w:commentRangeEnd w:id="8"/>
      <w:r w:rsidR="00BE1B05">
        <w:rPr>
          <w:rStyle w:val="CommentReference"/>
        </w:rPr>
        <w:commentReference w:id="8"/>
      </w:r>
    </w:p>
    <w:p w14:paraId="782EC933" w14:textId="77777777" w:rsidR="003455CD" w:rsidRPr="0040411A" w:rsidRDefault="003455CD" w:rsidP="0040411A">
      <w:pPr>
        <w:spacing w:before="120" w:after="120" w:line="240" w:lineRule="auto"/>
        <w:rPr>
          <w:rFonts w:ascii="Arial" w:hAnsi="Arial" w:cs="Arial"/>
          <w:b/>
          <w:bCs/>
          <w:sz w:val="24"/>
          <w:szCs w:val="24"/>
        </w:rPr>
      </w:pPr>
      <w:r w:rsidRPr="0040411A">
        <w:rPr>
          <w:rFonts w:ascii="Arial" w:hAnsi="Arial" w:cs="Arial"/>
          <w:b/>
          <w:bCs/>
          <w:sz w:val="24"/>
          <w:szCs w:val="24"/>
        </w:rPr>
        <w:t>Policy Area: Early Years and Wraparound</w:t>
      </w:r>
    </w:p>
    <w:p w14:paraId="28AC5E1B" w14:textId="73090510" w:rsidR="00613179" w:rsidRPr="0040411A" w:rsidRDefault="003455CD" w:rsidP="0040411A">
      <w:pPr>
        <w:spacing w:before="120" w:after="120" w:line="240" w:lineRule="auto"/>
        <w:rPr>
          <w:rFonts w:ascii="Arial" w:hAnsi="Arial" w:cs="Arial"/>
          <w:sz w:val="24"/>
          <w:szCs w:val="24"/>
        </w:rPr>
      </w:pPr>
      <w:r w:rsidRPr="0040411A">
        <w:rPr>
          <w:rFonts w:ascii="Arial" w:hAnsi="Arial" w:cs="Arial"/>
          <w:sz w:val="24"/>
          <w:szCs w:val="24"/>
        </w:rPr>
        <w:t>The Childcare Works </w:t>
      </w:r>
      <w:hyperlink r:id="rId29">
        <w:r w:rsidRPr="2C745BD6">
          <w:rPr>
            <w:rStyle w:val="Hyperlink"/>
            <w:rFonts w:ascii="Arial" w:hAnsi="Arial" w:cs="Arial"/>
            <w:sz w:val="24"/>
            <w:szCs w:val="24"/>
          </w:rPr>
          <w:t>HUB</w:t>
        </w:r>
      </w:hyperlink>
      <w:r w:rsidRPr="0040411A">
        <w:rPr>
          <w:rFonts w:ascii="Arial" w:hAnsi="Arial" w:cs="Arial"/>
          <w:sz w:val="24"/>
          <w:szCs w:val="24"/>
        </w:rPr>
        <w:t> is a one-stop shop hosting a wealth of resources, designed by our specialist team around the themes that you have told us are important, to support childcare providers in the expansion of the early years entitlements and implementation of the wraparound programme.  Resources are continually being developed, and new content is being shared on the HUB as it becomes available. </w:t>
      </w:r>
    </w:p>
    <w:p w14:paraId="62EA1C3F" w14:textId="131BB2F0" w:rsidR="003455CD" w:rsidRPr="0040411A" w:rsidRDefault="003455CD" w:rsidP="0040411A">
      <w:pPr>
        <w:spacing w:before="120" w:after="120" w:line="240" w:lineRule="auto"/>
        <w:rPr>
          <w:rFonts w:ascii="Arial" w:hAnsi="Arial" w:cs="Arial"/>
          <w:sz w:val="24"/>
          <w:szCs w:val="24"/>
        </w:rPr>
      </w:pPr>
      <w:r w:rsidRPr="0040411A">
        <w:rPr>
          <w:rFonts w:ascii="Arial" w:hAnsi="Arial" w:cs="Arial"/>
          <w:sz w:val="24"/>
          <w:szCs w:val="24"/>
        </w:rPr>
        <w:t>We encourage LAs to share this document with providers to highlight the resources that are currently available.</w:t>
      </w:r>
    </w:p>
    <w:p w14:paraId="7FD2C93E" w14:textId="6047D2BD" w:rsidR="00895743" w:rsidRPr="0040411A" w:rsidRDefault="00BA1AB9" w:rsidP="2D68D32D">
      <w:pPr>
        <w:spacing w:before="120" w:after="120" w:line="240" w:lineRule="auto"/>
        <w:rPr>
          <w:rFonts w:ascii="Arial" w:hAnsi="Arial" w:cs="Arial"/>
          <w:sz w:val="24"/>
          <w:szCs w:val="24"/>
        </w:rPr>
      </w:pPr>
      <w:r>
        <w:rPr>
          <w:noProof/>
        </w:rPr>
        <w:drawing>
          <wp:inline distT="0" distB="0" distL="0" distR="0" wp14:anchorId="24E6D99A" wp14:editId="56209CBA">
            <wp:extent cx="1423035" cy="1447165"/>
            <wp:effectExtent l="0" t="0" r="5715" b="635"/>
            <wp:docPr id="632366405" name="Picture 1" descr="QR Code for Childcare Works Learning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1423035" cy="1447165"/>
                    </a:xfrm>
                    <a:prstGeom prst="rect">
                      <a:avLst/>
                    </a:prstGeom>
                  </pic:spPr>
                </pic:pic>
              </a:graphicData>
            </a:graphic>
          </wp:inline>
        </w:drawing>
      </w:r>
    </w:p>
    <w:p w14:paraId="67345B8C" w14:textId="6E7F58F4" w:rsidR="003455CD" w:rsidRPr="0040411A" w:rsidRDefault="00895743" w:rsidP="0040411A">
      <w:pPr>
        <w:spacing w:before="120" w:after="120" w:line="240" w:lineRule="auto"/>
        <w:rPr>
          <w:rFonts w:ascii="Arial" w:hAnsi="Arial" w:cs="Arial"/>
          <w:sz w:val="24"/>
          <w:szCs w:val="24"/>
        </w:rPr>
      </w:pPr>
      <w:r w:rsidRPr="00895743">
        <w:rPr>
          <w:rFonts w:ascii="Arial" w:hAnsi="Arial" w:cs="Arial"/>
          <w:sz w:val="24"/>
          <w:szCs w:val="24"/>
        </w:rPr>
        <w:t>You can access the HUB by using the</w:t>
      </w:r>
      <w:r w:rsidR="0037322F">
        <w:rPr>
          <w:rFonts w:ascii="Arial" w:hAnsi="Arial" w:cs="Arial"/>
          <w:sz w:val="24"/>
          <w:szCs w:val="24"/>
        </w:rPr>
        <w:t xml:space="preserve"> link or</w:t>
      </w:r>
      <w:r w:rsidRPr="00895743">
        <w:rPr>
          <w:rFonts w:ascii="Arial" w:hAnsi="Arial" w:cs="Arial"/>
          <w:sz w:val="24"/>
          <w:szCs w:val="24"/>
        </w:rPr>
        <w:t xml:space="preserve"> QR code above</w:t>
      </w:r>
      <w:r w:rsidR="00C771AB">
        <w:rPr>
          <w:rFonts w:ascii="Arial" w:hAnsi="Arial" w:cs="Arial"/>
          <w:sz w:val="24"/>
          <w:szCs w:val="24"/>
        </w:rPr>
        <w:t>.</w:t>
      </w:r>
    </w:p>
    <w:sectPr w:rsidR="003455CD" w:rsidRPr="0040411A" w:rsidSect="00560308">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ubaraq Sanusi" w:date="2025-04-09T09:20:00Z" w:initials="MS">
    <w:p w14:paraId="71FEB5CE" w14:textId="77777777" w:rsidR="00F23E88" w:rsidRDefault="00540C0F" w:rsidP="00F23E88">
      <w:pPr>
        <w:pStyle w:val="CommentText"/>
      </w:pPr>
      <w:r>
        <w:rPr>
          <w:rStyle w:val="CommentReference"/>
        </w:rPr>
        <w:annotationRef/>
      </w:r>
      <w:r w:rsidR="00F23E88">
        <w:t>Requested to be added on the HUB. Links to be added once complete</w:t>
      </w:r>
    </w:p>
  </w:comment>
  <w:comment w:id="3" w:author="Mubaraq Sanusi" w:date="2025-04-09T11:49:00Z" w:initials="MS">
    <w:p w14:paraId="10B7A9B5" w14:textId="77777777" w:rsidR="00BA1573" w:rsidRDefault="00BA1573" w:rsidP="00BA1573">
      <w:pPr>
        <w:pStyle w:val="CommentText"/>
      </w:pPr>
      <w:r>
        <w:rPr>
          <w:rStyle w:val="CommentReference"/>
        </w:rPr>
        <w:annotationRef/>
      </w:r>
      <w:r>
        <w:t>Resolved. Now on HUB</w:t>
      </w:r>
    </w:p>
  </w:comment>
  <w:comment w:id="4" w:author="Mubaraq Sanusi" w:date="2025-04-09T09:33:00Z" w:initials="MS">
    <w:p w14:paraId="53850BAB" w14:textId="6BCA6181" w:rsidR="00F23E88" w:rsidRDefault="00F23E88" w:rsidP="00F23E88">
      <w:pPr>
        <w:pStyle w:val="CommentText"/>
      </w:pPr>
      <w:r>
        <w:rPr>
          <w:rStyle w:val="CommentReference"/>
        </w:rPr>
        <w:annotationRef/>
      </w:r>
      <w:r>
        <w:t>As above</w:t>
      </w:r>
    </w:p>
  </w:comment>
  <w:comment w:id="5" w:author="Mubaraq Sanusi" w:date="2025-04-09T09:33:00Z" w:initials="MS">
    <w:p w14:paraId="10EE73D1" w14:textId="77777777" w:rsidR="00F23E88" w:rsidRDefault="00F23E88" w:rsidP="00F23E88">
      <w:pPr>
        <w:pStyle w:val="CommentText"/>
      </w:pPr>
      <w:r>
        <w:rPr>
          <w:rStyle w:val="CommentReference"/>
        </w:rPr>
        <w:annotationRef/>
      </w:r>
      <w:r>
        <w:t>As above</w:t>
      </w:r>
    </w:p>
  </w:comment>
  <w:comment w:id="7" w:author="Mubaraq Sanusi" w:date="2025-04-09T09:06:00Z" w:initials="MS">
    <w:p w14:paraId="62D17AE5" w14:textId="6E63E7F9" w:rsidR="00CF00FF" w:rsidRDefault="00CF00FF" w:rsidP="00CF00FF">
      <w:pPr>
        <w:pStyle w:val="CommentText"/>
      </w:pPr>
      <w:r>
        <w:rPr>
          <w:rStyle w:val="CommentReference"/>
        </w:rPr>
        <w:annotationRef/>
      </w:r>
      <w:r>
        <w:fldChar w:fldCharType="begin"/>
      </w:r>
      <w:r>
        <w:instrText>HYPERLINK "mailto:Sarah.Howard@mottmac.com"</w:instrText>
      </w:r>
      <w:bookmarkStart w:id="9" w:name="_@_222236793D6947A8BFA069311A0513BAZ"/>
      <w:r>
        <w:fldChar w:fldCharType="separate"/>
      </w:r>
      <w:bookmarkEnd w:id="9"/>
      <w:r w:rsidRPr="00CF00FF">
        <w:rPr>
          <w:rStyle w:val="Mention"/>
          <w:noProof/>
        </w:rPr>
        <w:t>@Sarah Howard</w:t>
      </w:r>
      <w:r>
        <w:fldChar w:fldCharType="end"/>
      </w:r>
      <w:r>
        <w:t xml:space="preserve"> Laura had asked for this to removed or deprioritised. Do you want us to remove totally or keep? I would go with the latter to advertise as a way of advertising the HUB. </w:t>
      </w:r>
    </w:p>
  </w:comment>
  <w:comment w:id="8" w:author="Sarah Howard" w:date="2025-04-09T10:06:00Z" w:initials="SH">
    <w:p w14:paraId="27419FE2" w14:textId="54953D59" w:rsidR="009347B3" w:rsidRDefault="009347B3">
      <w:pPr>
        <w:pStyle w:val="CommentText"/>
      </w:pPr>
      <w:r>
        <w:rPr>
          <w:rStyle w:val="CommentReference"/>
        </w:rPr>
        <w:annotationRef/>
      </w:r>
      <w:r>
        <w:fldChar w:fldCharType="begin"/>
      </w:r>
      <w:r>
        <w:instrText xml:space="preserve"> HYPERLINK "mailto:Mubaraq.Sanusi@mottmac.com"</w:instrText>
      </w:r>
      <w:bookmarkStart w:id="10" w:name="_@_195F508B593C4B308A7516EB3F005F40Z"/>
      <w:r>
        <w:fldChar w:fldCharType="separate"/>
      </w:r>
      <w:bookmarkEnd w:id="10"/>
      <w:r w:rsidRPr="41CF9224">
        <w:rPr>
          <w:rStyle w:val="Mention"/>
          <w:noProof/>
        </w:rPr>
        <w:t>@Mubaraq Sanusi</w:t>
      </w:r>
      <w:r>
        <w:fldChar w:fldCharType="end"/>
      </w:r>
      <w:r w:rsidRPr="4F624966">
        <w:t xml:space="preserve"> i have amended the text slightly so it all now fits on one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FEB5CE" w15:done="1"/>
  <w15:commentEx w15:paraId="10B7A9B5" w15:paraIdParent="71FEB5CE" w15:done="1"/>
  <w15:commentEx w15:paraId="53850BAB" w15:done="1"/>
  <w15:commentEx w15:paraId="10EE73D1" w15:done="1"/>
  <w15:commentEx w15:paraId="62D17AE5" w15:done="1"/>
  <w15:commentEx w15:paraId="27419FE2" w15:paraIdParent="62D17A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F08558" w16cex:dateUtc="2025-04-09T08:20:00Z"/>
  <w16cex:commentExtensible w16cex:durableId="6F38D142" w16cex:dateUtc="2025-04-09T10:49:00Z"/>
  <w16cex:commentExtensible w16cex:durableId="58D9760D" w16cex:dateUtc="2025-04-09T08:33:00Z"/>
  <w16cex:commentExtensible w16cex:durableId="2A0A97D3" w16cex:dateUtc="2025-04-09T08:33:00Z"/>
  <w16cex:commentExtensible w16cex:durableId="70825801" w16cex:dateUtc="2025-04-09T08:06:00Z"/>
  <w16cex:commentExtensible w16cex:durableId="33373E9F" w16cex:dateUtc="2025-04-09T09:06:00Z">
    <w16cex:extLst>
      <w16:ext w16:uri="{CE6994B0-6A32-4C9F-8C6B-6E91EDA988CE}">
        <cr:reactions xmlns:cr="http://schemas.microsoft.com/office/comments/2020/reactions">
          <cr:reaction reactionType="1">
            <cr:reactionInfo dateUtc="2025-04-09T09:22:44Z">
              <cr:user userId="S::Mubaraq.Sanusi@mottmac.com::e1509530-d595-457a-ae74-c15d06880848" userProvider="AD" userName="Mubaraq Sanus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FEB5CE" w16cid:durableId="35F08558"/>
  <w16cid:commentId w16cid:paraId="10B7A9B5" w16cid:durableId="6F38D142"/>
  <w16cid:commentId w16cid:paraId="53850BAB" w16cid:durableId="58D9760D"/>
  <w16cid:commentId w16cid:paraId="10EE73D1" w16cid:durableId="2A0A97D3"/>
  <w16cid:commentId w16cid:paraId="62D17AE5" w16cid:durableId="70825801"/>
  <w16cid:commentId w16cid:paraId="27419FE2" w16cid:durableId="33373E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F3A8" w14:textId="77777777" w:rsidR="003238FF" w:rsidRPr="00B37829" w:rsidRDefault="003238FF" w:rsidP="008E7B09">
      <w:pPr>
        <w:spacing w:after="0" w:line="240" w:lineRule="auto"/>
      </w:pPr>
      <w:r w:rsidRPr="00B37829">
        <w:separator/>
      </w:r>
    </w:p>
  </w:endnote>
  <w:endnote w:type="continuationSeparator" w:id="0">
    <w:p w14:paraId="7DB2EAF6" w14:textId="77777777" w:rsidR="003238FF" w:rsidRPr="00B37829" w:rsidRDefault="003238FF" w:rsidP="008E7B09">
      <w:pPr>
        <w:spacing w:after="0" w:line="240" w:lineRule="auto"/>
      </w:pPr>
      <w:r w:rsidRPr="00B37829">
        <w:continuationSeparator/>
      </w:r>
    </w:p>
  </w:endnote>
  <w:endnote w:type="continuationNotice" w:id="1">
    <w:p w14:paraId="42B9A53B" w14:textId="77777777" w:rsidR="003238FF" w:rsidRPr="00B37829" w:rsidRDefault="00323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B945" w14:textId="3FB7728A" w:rsidR="00A701A8" w:rsidRPr="00B37829" w:rsidRDefault="00A701A8">
    <w:pPr>
      <w:pStyle w:val="Footer"/>
    </w:pPr>
    <w:r w:rsidRPr="00B37829">
      <w:rPr>
        <w:noProof/>
      </w:rPr>
      <mc:AlternateContent>
        <mc:Choice Requires="wps">
          <w:drawing>
            <wp:anchor distT="0" distB="0" distL="0" distR="0" simplePos="0" relativeHeight="251658240" behindDoc="0" locked="0" layoutInCell="1" allowOverlap="1" wp14:anchorId="7BB1F1BE" wp14:editId="150E2CD3">
              <wp:simplePos x="635" y="635"/>
              <wp:positionH relativeFrom="page">
                <wp:align>center</wp:align>
              </wp:positionH>
              <wp:positionV relativeFrom="page">
                <wp:align>bottom</wp:align>
              </wp:positionV>
              <wp:extent cx="1424305" cy="357505"/>
              <wp:effectExtent l="0" t="0" r="4445" b="0"/>
              <wp:wrapNone/>
              <wp:docPr id="990975822" name="Text Box 3"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4305" cy="357505"/>
                      </a:xfrm>
                      <a:prstGeom prst="rect">
                        <a:avLst/>
                      </a:prstGeom>
                      <a:noFill/>
                      <a:ln>
                        <a:noFill/>
                      </a:ln>
                    </wps:spPr>
                    <wps:txbx>
                      <w:txbxContent>
                        <w:p w14:paraId="580A6CCD" w14:textId="22FCCDB7" w:rsidR="00A701A8" w:rsidRPr="00B37829" w:rsidRDefault="00A701A8" w:rsidP="00A701A8">
                          <w:pPr>
                            <w:spacing w:after="0"/>
                            <w:rPr>
                              <w:rFonts w:ascii="Calibri" w:eastAsia="Calibri" w:hAnsi="Calibri" w:cs="Calibri"/>
                              <w:color w:val="000000"/>
                              <w:sz w:val="20"/>
                              <w:szCs w:val="20"/>
                            </w:rPr>
                          </w:pPr>
                          <w:r w:rsidRPr="00B37829">
                            <w:rPr>
                              <w:rFonts w:ascii="Calibri" w:eastAsia="Calibri" w:hAnsi="Calibri" w:cs="Calibri"/>
                              <w:color w:val="000000"/>
                              <w:sz w:val="2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B88E012">
            <v:shapetype id="_x0000_t202" coordsize="21600,21600" o:spt="202" path="m,l,21600r21600,l21600,xe" w14:anchorId="7BB1F1BE">
              <v:stroke joinstyle="miter"/>
              <v:path gradientshapeok="t" o:connecttype="rect"/>
            </v:shapetype>
            <v:shape id="Text Box 3" style="position:absolute;margin-left:0;margin-top:0;width:112.15pt;height:28.15pt;z-index:251658240;visibility:visible;mso-wrap-style:none;mso-wrap-distance-left:0;mso-wrap-distance-top:0;mso-wrap-distance-right:0;mso-wrap-distance-bottom:0;mso-position-horizontal:center;mso-position-horizontal-relative:page;mso-position-vertical:bottom;mso-position-vertical-relative:page;v-text-anchor:bottom" alt="Mott MacDonald 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">
              <v:textbox style="mso-fit-shape-to-text:t" inset="0,0,0,15pt">
                <w:txbxContent>
                  <w:p w:rsidRPr="00B37829" w:rsidR="00A701A8" w:rsidP="00A701A8" w:rsidRDefault="00A701A8" w14:paraId="40CA2628" w14:textId="22FCCDB7">
                    <w:pPr>
                      <w:spacing w:after="0"/>
                      <w:rPr>
                        <w:rFonts w:ascii="Calibri" w:hAnsi="Calibri" w:eastAsia="Calibri" w:cs="Calibri"/>
                        <w:color w:val="000000"/>
                        <w:sz w:val="20"/>
                        <w:szCs w:val="20"/>
                      </w:rPr>
                    </w:pPr>
                    <w:r w:rsidRPr="00B37829">
                      <w:rPr>
                        <w:rFonts w:ascii="Calibri" w:hAnsi="Calibri" w:eastAsia="Calibri" w:cs="Calibri"/>
                        <w:color w:val="000000"/>
                        <w:sz w:val="20"/>
                        <w:szCs w:val="2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E289" w14:textId="6404D65A" w:rsidR="00A701A8" w:rsidRPr="00B37829" w:rsidRDefault="00A701A8">
    <w:pPr>
      <w:pStyle w:val="Footer"/>
    </w:pPr>
    <w:r w:rsidRPr="00B37829">
      <w:rPr>
        <w:noProof/>
      </w:rPr>
      <mc:AlternateContent>
        <mc:Choice Requires="wps">
          <w:drawing>
            <wp:anchor distT="0" distB="0" distL="0" distR="0" simplePos="0" relativeHeight="251658241" behindDoc="0" locked="0" layoutInCell="1" allowOverlap="1" wp14:anchorId="28A02DF0" wp14:editId="7E355F43">
              <wp:simplePos x="914400" y="10067925"/>
              <wp:positionH relativeFrom="page">
                <wp:align>center</wp:align>
              </wp:positionH>
              <wp:positionV relativeFrom="page">
                <wp:align>bottom</wp:align>
              </wp:positionV>
              <wp:extent cx="1424305" cy="357505"/>
              <wp:effectExtent l="0" t="0" r="4445" b="0"/>
              <wp:wrapNone/>
              <wp:docPr id="769207483" name="Text Box 4"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4305" cy="357505"/>
                      </a:xfrm>
                      <a:prstGeom prst="rect">
                        <a:avLst/>
                      </a:prstGeom>
                      <a:noFill/>
                      <a:ln>
                        <a:noFill/>
                      </a:ln>
                    </wps:spPr>
                    <wps:txbx>
                      <w:txbxContent>
                        <w:p w14:paraId="6851DF03" w14:textId="27E563B6" w:rsidR="00A701A8" w:rsidRPr="00B37829" w:rsidRDefault="00A701A8" w:rsidP="00A701A8">
                          <w:pPr>
                            <w:spacing w:after="0"/>
                            <w:rPr>
                              <w:rFonts w:ascii="Calibri" w:eastAsia="Calibri" w:hAnsi="Calibri" w:cs="Calibri"/>
                              <w:color w:val="000000"/>
                              <w:sz w:val="20"/>
                              <w:szCs w:val="20"/>
                            </w:rPr>
                          </w:pPr>
                          <w:r w:rsidRPr="00B37829">
                            <w:rPr>
                              <w:rFonts w:ascii="Calibri" w:eastAsia="Calibri" w:hAnsi="Calibri" w:cs="Calibri"/>
                              <w:color w:val="000000"/>
                              <w:sz w:val="20"/>
                              <w:szCs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5DCFF1A">
            <v:shapetype id="_x0000_t202" coordsize="21600,21600" o:spt="202" path="m,l,21600r21600,l21600,xe" w14:anchorId="28A02DF0">
              <v:stroke joinstyle="miter"/>
              <v:path gradientshapeok="t" o:connecttype="rect"/>
            </v:shapetype>
            <v:shape id="Text Box 4" style="position:absolute;margin-left:0;margin-top:0;width:112.15pt;height:28.15pt;z-index:251658241;visibility:visible;mso-wrap-style:none;mso-wrap-distance-left:0;mso-wrap-distance-top:0;mso-wrap-distance-right:0;mso-wrap-distance-bottom:0;mso-position-horizontal:center;mso-position-horizontal-relative:page;mso-position-vertical:bottom;mso-position-vertical-relative:page;v-text-anchor:bottom" alt="Mott MacDonald 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">
              <v:textbox style="mso-fit-shape-to-text:t" inset="0,0,0,15pt">
                <w:txbxContent>
                  <w:p w:rsidRPr="00B37829" w:rsidR="00A701A8" w:rsidP="00A701A8" w:rsidRDefault="00A701A8" w14:paraId="0D312119" w14:textId="27E563B6">
                    <w:pPr>
                      <w:spacing w:after="0"/>
                      <w:rPr>
                        <w:rFonts w:ascii="Calibri" w:hAnsi="Calibri" w:eastAsia="Calibri" w:cs="Calibri"/>
                        <w:color w:val="000000"/>
                        <w:sz w:val="20"/>
                        <w:szCs w:val="20"/>
                      </w:rPr>
                    </w:pPr>
                    <w:r w:rsidRPr="00B37829">
                      <w:rPr>
                        <w:rFonts w:ascii="Calibri" w:hAnsi="Calibri" w:eastAsia="Calibri" w:cs="Calibri"/>
                        <w:color w:val="000000"/>
                        <w:sz w:val="20"/>
                        <w:szCs w:val="20"/>
                      </w:rPr>
                      <w:t>Mott MacDonald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0FA6" w14:textId="31B111D6" w:rsidR="00A701A8" w:rsidRPr="00B37829" w:rsidRDefault="00A70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A877" w14:textId="77777777" w:rsidR="003238FF" w:rsidRPr="00B37829" w:rsidRDefault="003238FF" w:rsidP="008E7B09">
      <w:pPr>
        <w:spacing w:after="0" w:line="240" w:lineRule="auto"/>
      </w:pPr>
      <w:r w:rsidRPr="00B37829">
        <w:separator/>
      </w:r>
    </w:p>
  </w:footnote>
  <w:footnote w:type="continuationSeparator" w:id="0">
    <w:p w14:paraId="322C1F66" w14:textId="77777777" w:rsidR="003238FF" w:rsidRPr="00B37829" w:rsidRDefault="003238FF" w:rsidP="008E7B09">
      <w:pPr>
        <w:spacing w:after="0" w:line="240" w:lineRule="auto"/>
      </w:pPr>
      <w:r w:rsidRPr="00B37829">
        <w:continuationSeparator/>
      </w:r>
    </w:p>
  </w:footnote>
  <w:footnote w:type="continuationNotice" w:id="1">
    <w:p w14:paraId="3776F0D5" w14:textId="77777777" w:rsidR="003238FF" w:rsidRPr="00B37829" w:rsidRDefault="00323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EC08" w14:textId="619B7535" w:rsidR="008E7B09" w:rsidRPr="00B37829" w:rsidRDefault="008E7B09">
    <w:pPr>
      <w:pStyle w:val="Header"/>
    </w:pPr>
    <w:r w:rsidRPr="00B37829">
      <w:rPr>
        <w:noProof/>
      </w:rPr>
      <w:drawing>
        <wp:inline distT="0" distB="0" distL="0" distR="0" wp14:anchorId="220B4431" wp14:editId="64E28880">
          <wp:extent cx="1371600" cy="895350"/>
          <wp:effectExtent l="0" t="0" r="0" b="0"/>
          <wp:docPr id="724622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F15D" w14:textId="31019409" w:rsidR="006264A7" w:rsidRDefault="00B22DD1">
    <w:pPr>
      <w:pStyle w:val="Header"/>
    </w:pPr>
    <w:r w:rsidRPr="00B37829">
      <w:rPr>
        <w:noProof/>
      </w:rPr>
      <w:drawing>
        <wp:inline distT="0" distB="0" distL="0" distR="0" wp14:anchorId="2498F5C3" wp14:editId="1B19012D">
          <wp:extent cx="1371600" cy="895350"/>
          <wp:effectExtent l="0" t="0" r="0" b="0"/>
          <wp:docPr id="675002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F9D"/>
    <w:multiLevelType w:val="multilevel"/>
    <w:tmpl w:val="4112B46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0F862CB5"/>
    <w:multiLevelType w:val="multilevel"/>
    <w:tmpl w:val="A81CD22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ind w:left="1440" w:hanging="360"/>
      </w:pPr>
      <w:rPr>
        <w:b/>
        <w:color w:val="6B9F25" w:themeColor="hyperlink"/>
        <w:u w:val="single"/>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19E75AEE"/>
    <w:multiLevelType w:val="multilevel"/>
    <w:tmpl w:val="4B2C5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62499"/>
    <w:multiLevelType w:val="multilevel"/>
    <w:tmpl w:val="4FD62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17BA3"/>
    <w:multiLevelType w:val="multilevel"/>
    <w:tmpl w:val="BC489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A1874"/>
    <w:multiLevelType w:val="multilevel"/>
    <w:tmpl w:val="A2482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35266E"/>
    <w:multiLevelType w:val="multilevel"/>
    <w:tmpl w:val="10F4D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7B42C8"/>
    <w:multiLevelType w:val="multilevel"/>
    <w:tmpl w:val="9022F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545192"/>
    <w:multiLevelType w:val="multilevel"/>
    <w:tmpl w:val="4CB2A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4138A5"/>
    <w:multiLevelType w:val="multilevel"/>
    <w:tmpl w:val="B8BEF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E00924"/>
    <w:multiLevelType w:val="multilevel"/>
    <w:tmpl w:val="B07C317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014042127">
    <w:abstractNumId w:val="4"/>
  </w:num>
  <w:num w:numId="2" w16cid:durableId="1572690541">
    <w:abstractNumId w:val="9"/>
  </w:num>
  <w:num w:numId="3" w16cid:durableId="761025998">
    <w:abstractNumId w:val="3"/>
  </w:num>
  <w:num w:numId="4" w16cid:durableId="551506320">
    <w:abstractNumId w:val="5"/>
  </w:num>
  <w:num w:numId="5" w16cid:durableId="959990400">
    <w:abstractNumId w:val="6"/>
  </w:num>
  <w:num w:numId="6" w16cid:durableId="940378961">
    <w:abstractNumId w:val="7"/>
  </w:num>
  <w:num w:numId="7" w16cid:durableId="751506470">
    <w:abstractNumId w:val="8"/>
  </w:num>
  <w:num w:numId="8" w16cid:durableId="400718333">
    <w:abstractNumId w:val="2"/>
  </w:num>
  <w:num w:numId="9" w16cid:durableId="1888563507">
    <w:abstractNumId w:val="0"/>
  </w:num>
  <w:num w:numId="10" w16cid:durableId="1404764753">
    <w:abstractNumId w:val="1"/>
    <w:lvlOverride w:ilvl="0"/>
    <w:lvlOverride w:ilvl="1">
      <w:startOverride w:val="1"/>
    </w:lvlOverride>
    <w:lvlOverride w:ilvl="2"/>
    <w:lvlOverride w:ilvl="3"/>
    <w:lvlOverride w:ilvl="4"/>
    <w:lvlOverride w:ilvl="5"/>
    <w:lvlOverride w:ilvl="6"/>
    <w:lvlOverride w:ilvl="7"/>
    <w:lvlOverride w:ilvl="8"/>
  </w:num>
  <w:num w:numId="11" w16cid:durableId="382397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baraq Sanusi">
    <w15:presenceInfo w15:providerId="AD" w15:userId="S::Mubaraq.Sanusi@mottmac.com::e1509530-d595-457a-ae74-c15d06880848"/>
  </w15:person>
  <w15:person w15:author="Sarah Howard">
    <w15:presenceInfo w15:providerId="AD" w15:userId="S::Sarah.Howard@mottmac.com::6f74387f-eb63-4b77-a59d-48b215bb0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CD"/>
    <w:rsid w:val="00003118"/>
    <w:rsid w:val="0002E1B5"/>
    <w:rsid w:val="0003296B"/>
    <w:rsid w:val="00043D0A"/>
    <w:rsid w:val="00060894"/>
    <w:rsid w:val="00070E70"/>
    <w:rsid w:val="00071142"/>
    <w:rsid w:val="00072BB2"/>
    <w:rsid w:val="00077B74"/>
    <w:rsid w:val="00080C92"/>
    <w:rsid w:val="00090165"/>
    <w:rsid w:val="00100F41"/>
    <w:rsid w:val="00105A76"/>
    <w:rsid w:val="001153B3"/>
    <w:rsid w:val="001153D0"/>
    <w:rsid w:val="00116783"/>
    <w:rsid w:val="001175B3"/>
    <w:rsid w:val="0013432E"/>
    <w:rsid w:val="00143E45"/>
    <w:rsid w:val="00167E13"/>
    <w:rsid w:val="00193199"/>
    <w:rsid w:val="001A18E2"/>
    <w:rsid w:val="001A347A"/>
    <w:rsid w:val="001A7AB5"/>
    <w:rsid w:val="001B0389"/>
    <w:rsid w:val="001C1F00"/>
    <w:rsid w:val="001C2106"/>
    <w:rsid w:val="001C314C"/>
    <w:rsid w:val="001C4730"/>
    <w:rsid w:val="001D5A5F"/>
    <w:rsid w:val="001E0D86"/>
    <w:rsid w:val="001E1D87"/>
    <w:rsid w:val="001E4258"/>
    <w:rsid w:val="001F112D"/>
    <w:rsid w:val="00202DD8"/>
    <w:rsid w:val="002129CA"/>
    <w:rsid w:val="002133E8"/>
    <w:rsid w:val="002253AC"/>
    <w:rsid w:val="00226EC7"/>
    <w:rsid w:val="00230643"/>
    <w:rsid w:val="00230AF9"/>
    <w:rsid w:val="002408D5"/>
    <w:rsid w:val="00241EF0"/>
    <w:rsid w:val="00252763"/>
    <w:rsid w:val="0025338A"/>
    <w:rsid w:val="00273027"/>
    <w:rsid w:val="00285ACE"/>
    <w:rsid w:val="00296BAB"/>
    <w:rsid w:val="002A0594"/>
    <w:rsid w:val="002A0981"/>
    <w:rsid w:val="002A428C"/>
    <w:rsid w:val="002A49E6"/>
    <w:rsid w:val="002D15AD"/>
    <w:rsid w:val="002E2074"/>
    <w:rsid w:val="002E502A"/>
    <w:rsid w:val="002F4F1F"/>
    <w:rsid w:val="003238FF"/>
    <w:rsid w:val="003240C9"/>
    <w:rsid w:val="003251A1"/>
    <w:rsid w:val="003455CD"/>
    <w:rsid w:val="003467E2"/>
    <w:rsid w:val="003520F8"/>
    <w:rsid w:val="00354029"/>
    <w:rsid w:val="0037322F"/>
    <w:rsid w:val="003766AC"/>
    <w:rsid w:val="00382F0E"/>
    <w:rsid w:val="003869D4"/>
    <w:rsid w:val="003B25BB"/>
    <w:rsid w:val="003B6961"/>
    <w:rsid w:val="003C4DDF"/>
    <w:rsid w:val="003C76F9"/>
    <w:rsid w:val="003D2AAA"/>
    <w:rsid w:val="003E59E0"/>
    <w:rsid w:val="003F210F"/>
    <w:rsid w:val="003F4378"/>
    <w:rsid w:val="004006E9"/>
    <w:rsid w:val="0040334E"/>
    <w:rsid w:val="0040411A"/>
    <w:rsid w:val="00411F29"/>
    <w:rsid w:val="00424C9B"/>
    <w:rsid w:val="004464B5"/>
    <w:rsid w:val="0045011D"/>
    <w:rsid w:val="00452304"/>
    <w:rsid w:val="00460501"/>
    <w:rsid w:val="0046596A"/>
    <w:rsid w:val="00465B09"/>
    <w:rsid w:val="004673DB"/>
    <w:rsid w:val="0048756D"/>
    <w:rsid w:val="0049005B"/>
    <w:rsid w:val="00490B6B"/>
    <w:rsid w:val="00495B9D"/>
    <w:rsid w:val="004A4D66"/>
    <w:rsid w:val="004B3DBB"/>
    <w:rsid w:val="004B3E6D"/>
    <w:rsid w:val="004B67AE"/>
    <w:rsid w:val="004C0700"/>
    <w:rsid w:val="004C2B3F"/>
    <w:rsid w:val="004C3B9E"/>
    <w:rsid w:val="004D0BDF"/>
    <w:rsid w:val="00500D91"/>
    <w:rsid w:val="0051489D"/>
    <w:rsid w:val="00516C05"/>
    <w:rsid w:val="00540C0F"/>
    <w:rsid w:val="00544193"/>
    <w:rsid w:val="00544F82"/>
    <w:rsid w:val="00553A2F"/>
    <w:rsid w:val="00553B1E"/>
    <w:rsid w:val="005600C9"/>
    <w:rsid w:val="00560308"/>
    <w:rsid w:val="005642A7"/>
    <w:rsid w:val="00574B84"/>
    <w:rsid w:val="00580890"/>
    <w:rsid w:val="005915B8"/>
    <w:rsid w:val="00595087"/>
    <w:rsid w:val="005A1F39"/>
    <w:rsid w:val="005A64B4"/>
    <w:rsid w:val="005F2787"/>
    <w:rsid w:val="00604330"/>
    <w:rsid w:val="00604F56"/>
    <w:rsid w:val="00613179"/>
    <w:rsid w:val="006264A7"/>
    <w:rsid w:val="00635DD6"/>
    <w:rsid w:val="00640D53"/>
    <w:rsid w:val="00642599"/>
    <w:rsid w:val="00643A70"/>
    <w:rsid w:val="006806C4"/>
    <w:rsid w:val="00696F37"/>
    <w:rsid w:val="006A29CA"/>
    <w:rsid w:val="006B1C9B"/>
    <w:rsid w:val="006B35E8"/>
    <w:rsid w:val="006E640F"/>
    <w:rsid w:val="00703851"/>
    <w:rsid w:val="00706581"/>
    <w:rsid w:val="00720C7A"/>
    <w:rsid w:val="007340D7"/>
    <w:rsid w:val="00737162"/>
    <w:rsid w:val="00747DFA"/>
    <w:rsid w:val="00756CE4"/>
    <w:rsid w:val="007630E4"/>
    <w:rsid w:val="007842E3"/>
    <w:rsid w:val="00795DA7"/>
    <w:rsid w:val="007A2233"/>
    <w:rsid w:val="007B2EEB"/>
    <w:rsid w:val="007B4126"/>
    <w:rsid w:val="007C60AD"/>
    <w:rsid w:val="007D5401"/>
    <w:rsid w:val="007E0772"/>
    <w:rsid w:val="007E7835"/>
    <w:rsid w:val="00826F4D"/>
    <w:rsid w:val="00827268"/>
    <w:rsid w:val="00830191"/>
    <w:rsid w:val="00843243"/>
    <w:rsid w:val="00852DC3"/>
    <w:rsid w:val="00856D7B"/>
    <w:rsid w:val="00861397"/>
    <w:rsid w:val="008649AB"/>
    <w:rsid w:val="008841AF"/>
    <w:rsid w:val="00895743"/>
    <w:rsid w:val="008A67FD"/>
    <w:rsid w:val="008B26F3"/>
    <w:rsid w:val="008B5E61"/>
    <w:rsid w:val="008E7B09"/>
    <w:rsid w:val="00903667"/>
    <w:rsid w:val="00905273"/>
    <w:rsid w:val="00925D4F"/>
    <w:rsid w:val="009347B3"/>
    <w:rsid w:val="009428F9"/>
    <w:rsid w:val="00947139"/>
    <w:rsid w:val="00960F1C"/>
    <w:rsid w:val="00963CE5"/>
    <w:rsid w:val="00996E4C"/>
    <w:rsid w:val="0099784A"/>
    <w:rsid w:val="00997E6B"/>
    <w:rsid w:val="009A5E88"/>
    <w:rsid w:val="009A6241"/>
    <w:rsid w:val="009B2D7A"/>
    <w:rsid w:val="009C7510"/>
    <w:rsid w:val="009D7431"/>
    <w:rsid w:val="009E7D5D"/>
    <w:rsid w:val="00A0032C"/>
    <w:rsid w:val="00A35B5A"/>
    <w:rsid w:val="00A4122D"/>
    <w:rsid w:val="00A44DF7"/>
    <w:rsid w:val="00A47BA9"/>
    <w:rsid w:val="00A629F6"/>
    <w:rsid w:val="00A701A8"/>
    <w:rsid w:val="00A747AE"/>
    <w:rsid w:val="00A85584"/>
    <w:rsid w:val="00AA4BC6"/>
    <w:rsid w:val="00AA5509"/>
    <w:rsid w:val="00AA60E4"/>
    <w:rsid w:val="00AB2C0B"/>
    <w:rsid w:val="00AC607D"/>
    <w:rsid w:val="00AF2AB0"/>
    <w:rsid w:val="00B1479C"/>
    <w:rsid w:val="00B202D0"/>
    <w:rsid w:val="00B218A8"/>
    <w:rsid w:val="00B22DD1"/>
    <w:rsid w:val="00B2330D"/>
    <w:rsid w:val="00B23B9B"/>
    <w:rsid w:val="00B3303D"/>
    <w:rsid w:val="00B35238"/>
    <w:rsid w:val="00B37829"/>
    <w:rsid w:val="00B42CCB"/>
    <w:rsid w:val="00B70840"/>
    <w:rsid w:val="00B73961"/>
    <w:rsid w:val="00B8221E"/>
    <w:rsid w:val="00B85574"/>
    <w:rsid w:val="00B94920"/>
    <w:rsid w:val="00BA1573"/>
    <w:rsid w:val="00BA1AB9"/>
    <w:rsid w:val="00BA446A"/>
    <w:rsid w:val="00BE1B05"/>
    <w:rsid w:val="00BE3B85"/>
    <w:rsid w:val="00C0635A"/>
    <w:rsid w:val="00C20521"/>
    <w:rsid w:val="00C26962"/>
    <w:rsid w:val="00C36F81"/>
    <w:rsid w:val="00C42EFF"/>
    <w:rsid w:val="00C466D3"/>
    <w:rsid w:val="00C55287"/>
    <w:rsid w:val="00C553A1"/>
    <w:rsid w:val="00C70A6B"/>
    <w:rsid w:val="00C71455"/>
    <w:rsid w:val="00C771AB"/>
    <w:rsid w:val="00C94D98"/>
    <w:rsid w:val="00CC0041"/>
    <w:rsid w:val="00CC2D5D"/>
    <w:rsid w:val="00CD6A61"/>
    <w:rsid w:val="00CD7084"/>
    <w:rsid w:val="00CF00FF"/>
    <w:rsid w:val="00CF66D6"/>
    <w:rsid w:val="00D03AF0"/>
    <w:rsid w:val="00D129F9"/>
    <w:rsid w:val="00D24C86"/>
    <w:rsid w:val="00D27941"/>
    <w:rsid w:val="00D363B3"/>
    <w:rsid w:val="00D611E5"/>
    <w:rsid w:val="00D7592B"/>
    <w:rsid w:val="00D75C3D"/>
    <w:rsid w:val="00D831FA"/>
    <w:rsid w:val="00D83BCB"/>
    <w:rsid w:val="00D955FA"/>
    <w:rsid w:val="00DA2F4F"/>
    <w:rsid w:val="00DC3AFA"/>
    <w:rsid w:val="00DC42D3"/>
    <w:rsid w:val="00DD094F"/>
    <w:rsid w:val="00DE0CE3"/>
    <w:rsid w:val="00DF1D4F"/>
    <w:rsid w:val="00DF25AA"/>
    <w:rsid w:val="00E10C4A"/>
    <w:rsid w:val="00E11A06"/>
    <w:rsid w:val="00E7040A"/>
    <w:rsid w:val="00E769A9"/>
    <w:rsid w:val="00E827BD"/>
    <w:rsid w:val="00E870FA"/>
    <w:rsid w:val="00E9494A"/>
    <w:rsid w:val="00EB56AE"/>
    <w:rsid w:val="00EB634E"/>
    <w:rsid w:val="00EC146B"/>
    <w:rsid w:val="00EC70FD"/>
    <w:rsid w:val="00ED4618"/>
    <w:rsid w:val="00ED7A90"/>
    <w:rsid w:val="00EE52AB"/>
    <w:rsid w:val="00F03331"/>
    <w:rsid w:val="00F12AFB"/>
    <w:rsid w:val="00F22433"/>
    <w:rsid w:val="00F23E88"/>
    <w:rsid w:val="00F373B7"/>
    <w:rsid w:val="00F43B69"/>
    <w:rsid w:val="00F44508"/>
    <w:rsid w:val="00F6465E"/>
    <w:rsid w:val="00F75070"/>
    <w:rsid w:val="00F76CF8"/>
    <w:rsid w:val="00F9287A"/>
    <w:rsid w:val="00FA4CDF"/>
    <w:rsid w:val="00FA647F"/>
    <w:rsid w:val="00FB216B"/>
    <w:rsid w:val="00FD05EC"/>
    <w:rsid w:val="03AF94BF"/>
    <w:rsid w:val="1D16540C"/>
    <w:rsid w:val="1D8AB60E"/>
    <w:rsid w:val="26C8B3BC"/>
    <w:rsid w:val="2767E590"/>
    <w:rsid w:val="2C745BD6"/>
    <w:rsid w:val="2CB8BC3C"/>
    <w:rsid w:val="2D68D32D"/>
    <w:rsid w:val="37168D6E"/>
    <w:rsid w:val="3853B588"/>
    <w:rsid w:val="3C8D6328"/>
    <w:rsid w:val="41A76BB1"/>
    <w:rsid w:val="4A64437D"/>
    <w:rsid w:val="51EEEC7A"/>
    <w:rsid w:val="5C6B4964"/>
    <w:rsid w:val="68EEF760"/>
    <w:rsid w:val="7093CF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8C59"/>
  <w15:chartTrackingRefBased/>
  <w15:docId w15:val="{F2CFF4D7-6D6B-4E84-86EF-E4372284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B85"/>
    <w:pPr>
      <w:keepNext/>
      <w:keepLines/>
      <w:spacing w:before="360" w:after="80"/>
      <w:outlineLvl w:val="0"/>
    </w:pPr>
    <w:rPr>
      <w:rFonts w:ascii="Arial" w:eastAsiaTheme="majorEastAsia" w:hAnsi="Arial" w:cstheme="majorBidi"/>
      <w:color w:val="E10475"/>
      <w:sz w:val="40"/>
      <w:szCs w:val="40"/>
    </w:rPr>
  </w:style>
  <w:style w:type="paragraph" w:styleId="Heading2">
    <w:name w:val="heading 2"/>
    <w:basedOn w:val="Normal"/>
    <w:next w:val="Normal"/>
    <w:link w:val="Heading2Char"/>
    <w:uiPriority w:val="9"/>
    <w:semiHidden/>
    <w:unhideWhenUsed/>
    <w:qFormat/>
    <w:rsid w:val="003455CD"/>
    <w:pPr>
      <w:keepNext/>
      <w:keepLines/>
      <w:spacing w:before="160" w:after="80"/>
      <w:outlineLvl w:val="1"/>
    </w:pPr>
    <w:rPr>
      <w:rFonts w:asciiTheme="majorHAnsi" w:eastAsiaTheme="majorEastAsia" w:hAnsiTheme="majorHAnsi" w:cstheme="majorBidi"/>
      <w:color w:val="B3186D" w:themeColor="accent1" w:themeShade="BF"/>
      <w:sz w:val="32"/>
      <w:szCs w:val="32"/>
    </w:rPr>
  </w:style>
  <w:style w:type="paragraph" w:styleId="Heading3">
    <w:name w:val="heading 3"/>
    <w:basedOn w:val="Normal"/>
    <w:next w:val="Normal"/>
    <w:link w:val="Heading3Char"/>
    <w:uiPriority w:val="9"/>
    <w:semiHidden/>
    <w:unhideWhenUsed/>
    <w:qFormat/>
    <w:rsid w:val="003455CD"/>
    <w:pPr>
      <w:keepNext/>
      <w:keepLines/>
      <w:spacing w:before="160" w:after="80"/>
      <w:outlineLvl w:val="2"/>
    </w:pPr>
    <w:rPr>
      <w:rFonts w:eastAsiaTheme="majorEastAsia" w:cstheme="majorBidi"/>
      <w:color w:val="B3186D" w:themeColor="accent1" w:themeShade="BF"/>
      <w:sz w:val="28"/>
      <w:szCs w:val="28"/>
    </w:rPr>
  </w:style>
  <w:style w:type="paragraph" w:styleId="Heading4">
    <w:name w:val="heading 4"/>
    <w:basedOn w:val="Normal"/>
    <w:next w:val="Normal"/>
    <w:link w:val="Heading4Char"/>
    <w:uiPriority w:val="9"/>
    <w:semiHidden/>
    <w:unhideWhenUsed/>
    <w:qFormat/>
    <w:rsid w:val="003455CD"/>
    <w:pPr>
      <w:keepNext/>
      <w:keepLines/>
      <w:spacing w:before="80" w:after="40"/>
      <w:outlineLvl w:val="3"/>
    </w:pPr>
    <w:rPr>
      <w:rFonts w:eastAsiaTheme="majorEastAsia" w:cstheme="majorBidi"/>
      <w:i/>
      <w:iCs/>
      <w:color w:val="B3186D" w:themeColor="accent1" w:themeShade="BF"/>
    </w:rPr>
  </w:style>
  <w:style w:type="paragraph" w:styleId="Heading5">
    <w:name w:val="heading 5"/>
    <w:basedOn w:val="Normal"/>
    <w:next w:val="Normal"/>
    <w:link w:val="Heading5Char"/>
    <w:uiPriority w:val="9"/>
    <w:semiHidden/>
    <w:unhideWhenUsed/>
    <w:qFormat/>
    <w:rsid w:val="003455CD"/>
    <w:pPr>
      <w:keepNext/>
      <w:keepLines/>
      <w:spacing w:before="80" w:after="40"/>
      <w:outlineLvl w:val="4"/>
    </w:pPr>
    <w:rPr>
      <w:rFonts w:eastAsiaTheme="majorEastAsia" w:cstheme="majorBidi"/>
      <w:color w:val="B3186D" w:themeColor="accent1" w:themeShade="BF"/>
    </w:rPr>
  </w:style>
  <w:style w:type="paragraph" w:styleId="Heading6">
    <w:name w:val="heading 6"/>
    <w:basedOn w:val="Normal"/>
    <w:next w:val="Normal"/>
    <w:link w:val="Heading6Char"/>
    <w:uiPriority w:val="9"/>
    <w:semiHidden/>
    <w:unhideWhenUsed/>
    <w:qFormat/>
    <w:rsid w:val="00345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CD"/>
    <w:rPr>
      <w:rFonts w:ascii="Arial" w:eastAsiaTheme="majorEastAsia" w:hAnsi="Arial" w:cstheme="majorBidi"/>
      <w:color w:val="E10475"/>
      <w:sz w:val="40"/>
      <w:szCs w:val="40"/>
    </w:rPr>
  </w:style>
  <w:style w:type="character" w:customStyle="1" w:styleId="Heading2Char">
    <w:name w:val="Heading 2 Char"/>
    <w:basedOn w:val="DefaultParagraphFont"/>
    <w:link w:val="Heading2"/>
    <w:uiPriority w:val="9"/>
    <w:semiHidden/>
    <w:rsid w:val="003455CD"/>
    <w:rPr>
      <w:rFonts w:asciiTheme="majorHAnsi" w:eastAsiaTheme="majorEastAsia" w:hAnsiTheme="majorHAnsi" w:cstheme="majorBidi"/>
      <w:color w:val="B3186D" w:themeColor="accent1" w:themeShade="BF"/>
      <w:sz w:val="32"/>
      <w:szCs w:val="32"/>
    </w:rPr>
  </w:style>
  <w:style w:type="character" w:customStyle="1" w:styleId="Heading3Char">
    <w:name w:val="Heading 3 Char"/>
    <w:basedOn w:val="DefaultParagraphFont"/>
    <w:link w:val="Heading3"/>
    <w:uiPriority w:val="9"/>
    <w:semiHidden/>
    <w:rsid w:val="003455CD"/>
    <w:rPr>
      <w:rFonts w:eastAsiaTheme="majorEastAsia" w:cstheme="majorBidi"/>
      <w:color w:val="B3186D" w:themeColor="accent1" w:themeShade="BF"/>
      <w:sz w:val="28"/>
      <w:szCs w:val="28"/>
    </w:rPr>
  </w:style>
  <w:style w:type="character" w:customStyle="1" w:styleId="Heading4Char">
    <w:name w:val="Heading 4 Char"/>
    <w:basedOn w:val="DefaultParagraphFont"/>
    <w:link w:val="Heading4"/>
    <w:uiPriority w:val="9"/>
    <w:semiHidden/>
    <w:rsid w:val="003455CD"/>
    <w:rPr>
      <w:rFonts w:eastAsiaTheme="majorEastAsia" w:cstheme="majorBidi"/>
      <w:i/>
      <w:iCs/>
      <w:color w:val="B3186D" w:themeColor="accent1" w:themeShade="BF"/>
    </w:rPr>
  </w:style>
  <w:style w:type="character" w:customStyle="1" w:styleId="Heading5Char">
    <w:name w:val="Heading 5 Char"/>
    <w:basedOn w:val="DefaultParagraphFont"/>
    <w:link w:val="Heading5"/>
    <w:uiPriority w:val="9"/>
    <w:semiHidden/>
    <w:rsid w:val="003455CD"/>
    <w:rPr>
      <w:rFonts w:eastAsiaTheme="majorEastAsia" w:cstheme="majorBidi"/>
      <w:color w:val="B3186D" w:themeColor="accent1" w:themeShade="BF"/>
    </w:rPr>
  </w:style>
  <w:style w:type="character" w:customStyle="1" w:styleId="Heading6Char">
    <w:name w:val="Heading 6 Char"/>
    <w:basedOn w:val="DefaultParagraphFont"/>
    <w:link w:val="Heading6"/>
    <w:uiPriority w:val="9"/>
    <w:semiHidden/>
    <w:rsid w:val="00345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CD"/>
    <w:rPr>
      <w:rFonts w:eastAsiaTheme="majorEastAsia" w:cstheme="majorBidi"/>
      <w:color w:val="272727" w:themeColor="text1" w:themeTint="D8"/>
    </w:rPr>
  </w:style>
  <w:style w:type="paragraph" w:styleId="Title">
    <w:name w:val="Title"/>
    <w:basedOn w:val="Normal"/>
    <w:next w:val="Normal"/>
    <w:link w:val="TitleChar"/>
    <w:uiPriority w:val="10"/>
    <w:qFormat/>
    <w:rsid w:val="00345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CD"/>
    <w:pPr>
      <w:spacing w:before="160"/>
      <w:jc w:val="center"/>
    </w:pPr>
    <w:rPr>
      <w:i/>
      <w:iCs/>
      <w:color w:val="404040" w:themeColor="text1" w:themeTint="BF"/>
    </w:rPr>
  </w:style>
  <w:style w:type="character" w:customStyle="1" w:styleId="QuoteChar">
    <w:name w:val="Quote Char"/>
    <w:basedOn w:val="DefaultParagraphFont"/>
    <w:link w:val="Quote"/>
    <w:uiPriority w:val="29"/>
    <w:rsid w:val="003455CD"/>
    <w:rPr>
      <w:i/>
      <w:iCs/>
      <w:color w:val="404040" w:themeColor="text1" w:themeTint="BF"/>
    </w:rPr>
  </w:style>
  <w:style w:type="paragraph" w:styleId="ListParagraph">
    <w:name w:val="List Paragraph"/>
    <w:basedOn w:val="Normal"/>
    <w:uiPriority w:val="34"/>
    <w:qFormat/>
    <w:rsid w:val="003455CD"/>
    <w:pPr>
      <w:ind w:left="720"/>
      <w:contextualSpacing/>
    </w:pPr>
  </w:style>
  <w:style w:type="character" w:styleId="IntenseEmphasis">
    <w:name w:val="Intense Emphasis"/>
    <w:basedOn w:val="DefaultParagraphFont"/>
    <w:uiPriority w:val="21"/>
    <w:qFormat/>
    <w:rsid w:val="003455CD"/>
    <w:rPr>
      <w:i/>
      <w:iCs/>
      <w:color w:val="B3186D" w:themeColor="accent1" w:themeShade="BF"/>
    </w:rPr>
  </w:style>
  <w:style w:type="paragraph" w:styleId="IntenseQuote">
    <w:name w:val="Intense Quote"/>
    <w:basedOn w:val="Normal"/>
    <w:next w:val="Normal"/>
    <w:link w:val="IntenseQuoteChar"/>
    <w:uiPriority w:val="30"/>
    <w:qFormat/>
    <w:rsid w:val="003455CD"/>
    <w:pPr>
      <w:pBdr>
        <w:top w:val="single" w:sz="4" w:space="10" w:color="B3186D" w:themeColor="accent1" w:themeShade="BF"/>
        <w:bottom w:val="single" w:sz="4" w:space="10" w:color="B3186D" w:themeColor="accent1" w:themeShade="BF"/>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rsid w:val="003455CD"/>
    <w:rPr>
      <w:i/>
      <w:iCs/>
      <w:color w:val="B3186D" w:themeColor="accent1" w:themeShade="BF"/>
    </w:rPr>
  </w:style>
  <w:style w:type="character" w:styleId="IntenseReference">
    <w:name w:val="Intense Reference"/>
    <w:basedOn w:val="DefaultParagraphFont"/>
    <w:uiPriority w:val="32"/>
    <w:qFormat/>
    <w:rsid w:val="003455CD"/>
    <w:rPr>
      <w:b/>
      <w:bCs/>
      <w:smallCaps/>
      <w:color w:val="B3186D" w:themeColor="accent1" w:themeShade="BF"/>
      <w:spacing w:val="5"/>
    </w:rPr>
  </w:style>
  <w:style w:type="character" w:styleId="Hyperlink">
    <w:name w:val="Hyperlink"/>
    <w:basedOn w:val="DefaultParagraphFont"/>
    <w:uiPriority w:val="99"/>
    <w:unhideWhenUsed/>
    <w:rsid w:val="003455CD"/>
    <w:rPr>
      <w:color w:val="6B9F25" w:themeColor="hyperlink"/>
      <w:u w:val="single"/>
    </w:rPr>
  </w:style>
  <w:style w:type="character" w:styleId="UnresolvedMention">
    <w:name w:val="Unresolved Mention"/>
    <w:basedOn w:val="DefaultParagraphFont"/>
    <w:uiPriority w:val="99"/>
    <w:semiHidden/>
    <w:unhideWhenUsed/>
    <w:rsid w:val="003455CD"/>
    <w:rPr>
      <w:color w:val="605E5C"/>
      <w:shd w:val="clear" w:color="auto" w:fill="E1DFDD"/>
    </w:rPr>
  </w:style>
  <w:style w:type="paragraph" w:styleId="CommentText">
    <w:name w:val="annotation text"/>
    <w:basedOn w:val="Normal"/>
    <w:link w:val="CommentTextChar"/>
    <w:uiPriority w:val="99"/>
    <w:unhideWhenUsed/>
    <w:rsid w:val="003455CD"/>
    <w:pPr>
      <w:spacing w:line="240" w:lineRule="auto"/>
    </w:pPr>
    <w:rPr>
      <w:sz w:val="20"/>
      <w:szCs w:val="20"/>
    </w:rPr>
  </w:style>
  <w:style w:type="character" w:customStyle="1" w:styleId="CommentTextChar">
    <w:name w:val="Comment Text Char"/>
    <w:basedOn w:val="DefaultParagraphFont"/>
    <w:link w:val="CommentText"/>
    <w:uiPriority w:val="99"/>
    <w:rsid w:val="003455CD"/>
    <w:rPr>
      <w:sz w:val="20"/>
      <w:szCs w:val="20"/>
    </w:rPr>
  </w:style>
  <w:style w:type="character" w:styleId="CommentReference">
    <w:name w:val="annotation reference"/>
    <w:basedOn w:val="DefaultParagraphFont"/>
    <w:uiPriority w:val="99"/>
    <w:semiHidden/>
    <w:unhideWhenUsed/>
    <w:rsid w:val="003455CD"/>
    <w:rPr>
      <w:bCs w:val="0"/>
      <w:sz w:val="16"/>
      <w:szCs w:val="16"/>
      <w:lang w:val="en-GB"/>
    </w:rPr>
  </w:style>
  <w:style w:type="character" w:styleId="FollowedHyperlink">
    <w:name w:val="FollowedHyperlink"/>
    <w:basedOn w:val="DefaultParagraphFont"/>
    <w:uiPriority w:val="99"/>
    <w:semiHidden/>
    <w:unhideWhenUsed/>
    <w:rsid w:val="00613179"/>
    <w:rPr>
      <w:color w:val="8C8C8C" w:themeColor="followedHyperlink"/>
      <w:u w:val="single"/>
    </w:rPr>
  </w:style>
  <w:style w:type="paragraph" w:styleId="Header">
    <w:name w:val="header"/>
    <w:basedOn w:val="Normal"/>
    <w:link w:val="HeaderChar"/>
    <w:uiPriority w:val="99"/>
    <w:unhideWhenUsed/>
    <w:rsid w:val="008E7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B09"/>
  </w:style>
  <w:style w:type="paragraph" w:styleId="Footer">
    <w:name w:val="footer"/>
    <w:basedOn w:val="Normal"/>
    <w:link w:val="FooterChar"/>
    <w:uiPriority w:val="99"/>
    <w:unhideWhenUsed/>
    <w:rsid w:val="008E7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B09"/>
  </w:style>
  <w:style w:type="paragraph" w:styleId="CommentSubject">
    <w:name w:val="annotation subject"/>
    <w:basedOn w:val="CommentText"/>
    <w:next w:val="CommentText"/>
    <w:link w:val="CommentSubjectChar"/>
    <w:uiPriority w:val="99"/>
    <w:semiHidden/>
    <w:unhideWhenUsed/>
    <w:rsid w:val="009428F9"/>
    <w:rPr>
      <w:b/>
      <w:bCs/>
    </w:rPr>
  </w:style>
  <w:style w:type="character" w:customStyle="1" w:styleId="CommentSubjectChar">
    <w:name w:val="Comment Subject Char"/>
    <w:basedOn w:val="CommentTextChar"/>
    <w:link w:val="CommentSubject"/>
    <w:uiPriority w:val="99"/>
    <w:semiHidden/>
    <w:rsid w:val="009428F9"/>
    <w:rPr>
      <w:b/>
      <w:bCs/>
      <w:sz w:val="20"/>
      <w:szCs w:val="20"/>
    </w:rPr>
  </w:style>
  <w:style w:type="character" w:styleId="Mention">
    <w:name w:val="Mention"/>
    <w:basedOn w:val="DefaultParagraphFont"/>
    <w:uiPriority w:val="99"/>
    <w:unhideWhenUsed/>
    <w:rsid w:val="0051489D"/>
    <w:rPr>
      <w:color w:val="2B579A"/>
      <w:shd w:val="clear" w:color="auto" w:fill="E1DFDD"/>
    </w:rPr>
  </w:style>
  <w:style w:type="paragraph" w:styleId="NoSpacing">
    <w:name w:val="No Spacing"/>
    <w:link w:val="NoSpacingChar"/>
    <w:uiPriority w:val="1"/>
    <w:qFormat/>
    <w:rsid w:val="001A7AB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A7AB5"/>
    <w:rPr>
      <w:rFonts w:eastAsiaTheme="minorEastAsia"/>
      <w:kern w:val="0"/>
      <w:lang w:val="en-US"/>
      <w14:ligatures w14:val="none"/>
    </w:rPr>
  </w:style>
  <w:style w:type="paragraph" w:styleId="TOCHeading">
    <w:name w:val="TOC Heading"/>
    <w:basedOn w:val="Heading1"/>
    <w:next w:val="Normal"/>
    <w:uiPriority w:val="39"/>
    <w:unhideWhenUsed/>
    <w:qFormat/>
    <w:rsid w:val="006264A7"/>
    <w:pPr>
      <w:spacing w:before="240" w:after="0"/>
      <w:outlineLvl w:val="9"/>
    </w:pPr>
    <w:rPr>
      <w:rFonts w:asciiTheme="majorHAnsi" w:hAnsiTheme="majorHAnsi"/>
      <w:color w:val="B3186D" w:themeColor="accent1" w:themeShade="BF"/>
      <w:kern w:val="0"/>
      <w:sz w:val="32"/>
      <w:szCs w:val="32"/>
      <w:lang w:val="en-US"/>
      <w14:ligatures w14:val="none"/>
    </w:rPr>
  </w:style>
  <w:style w:type="paragraph" w:styleId="TOC1">
    <w:name w:val="toc 1"/>
    <w:basedOn w:val="Normal"/>
    <w:next w:val="Normal"/>
    <w:autoRedefine/>
    <w:uiPriority w:val="39"/>
    <w:unhideWhenUsed/>
    <w:rsid w:val="006264A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6856">
      <w:bodyDiv w:val="1"/>
      <w:marLeft w:val="0"/>
      <w:marRight w:val="0"/>
      <w:marTop w:val="0"/>
      <w:marBottom w:val="0"/>
      <w:divBdr>
        <w:top w:val="none" w:sz="0" w:space="0" w:color="auto"/>
        <w:left w:val="none" w:sz="0" w:space="0" w:color="auto"/>
        <w:bottom w:val="none" w:sz="0" w:space="0" w:color="auto"/>
        <w:right w:val="none" w:sz="0" w:space="0" w:color="auto"/>
      </w:divBdr>
    </w:div>
    <w:div w:id="567225764">
      <w:bodyDiv w:val="1"/>
      <w:marLeft w:val="0"/>
      <w:marRight w:val="0"/>
      <w:marTop w:val="0"/>
      <w:marBottom w:val="0"/>
      <w:divBdr>
        <w:top w:val="none" w:sz="0" w:space="0" w:color="auto"/>
        <w:left w:val="none" w:sz="0" w:space="0" w:color="auto"/>
        <w:bottom w:val="none" w:sz="0" w:space="0" w:color="auto"/>
        <w:right w:val="none" w:sz="0" w:space="0" w:color="auto"/>
      </w:divBdr>
    </w:div>
    <w:div w:id="696390630">
      <w:bodyDiv w:val="1"/>
      <w:marLeft w:val="0"/>
      <w:marRight w:val="0"/>
      <w:marTop w:val="0"/>
      <w:marBottom w:val="0"/>
      <w:divBdr>
        <w:top w:val="none" w:sz="0" w:space="0" w:color="auto"/>
        <w:left w:val="none" w:sz="0" w:space="0" w:color="auto"/>
        <w:bottom w:val="none" w:sz="0" w:space="0" w:color="auto"/>
        <w:right w:val="none" w:sz="0" w:space="0" w:color="auto"/>
      </w:divBdr>
    </w:div>
    <w:div w:id="698973510">
      <w:bodyDiv w:val="1"/>
      <w:marLeft w:val="0"/>
      <w:marRight w:val="0"/>
      <w:marTop w:val="0"/>
      <w:marBottom w:val="0"/>
      <w:divBdr>
        <w:top w:val="none" w:sz="0" w:space="0" w:color="auto"/>
        <w:left w:val="none" w:sz="0" w:space="0" w:color="auto"/>
        <w:bottom w:val="none" w:sz="0" w:space="0" w:color="auto"/>
        <w:right w:val="none" w:sz="0" w:space="0" w:color="auto"/>
      </w:divBdr>
    </w:div>
    <w:div w:id="781996407">
      <w:bodyDiv w:val="1"/>
      <w:marLeft w:val="0"/>
      <w:marRight w:val="0"/>
      <w:marTop w:val="0"/>
      <w:marBottom w:val="0"/>
      <w:divBdr>
        <w:top w:val="none" w:sz="0" w:space="0" w:color="auto"/>
        <w:left w:val="none" w:sz="0" w:space="0" w:color="auto"/>
        <w:bottom w:val="none" w:sz="0" w:space="0" w:color="auto"/>
        <w:right w:val="none" w:sz="0" w:space="0" w:color="auto"/>
      </w:divBdr>
    </w:div>
    <w:div w:id="949776032">
      <w:bodyDiv w:val="1"/>
      <w:marLeft w:val="0"/>
      <w:marRight w:val="0"/>
      <w:marTop w:val="0"/>
      <w:marBottom w:val="0"/>
      <w:divBdr>
        <w:top w:val="none" w:sz="0" w:space="0" w:color="auto"/>
        <w:left w:val="none" w:sz="0" w:space="0" w:color="auto"/>
        <w:bottom w:val="none" w:sz="0" w:space="0" w:color="auto"/>
        <w:right w:val="none" w:sz="0" w:space="0" w:color="auto"/>
      </w:divBdr>
    </w:div>
    <w:div w:id="1018389152">
      <w:bodyDiv w:val="1"/>
      <w:marLeft w:val="0"/>
      <w:marRight w:val="0"/>
      <w:marTop w:val="0"/>
      <w:marBottom w:val="0"/>
      <w:divBdr>
        <w:top w:val="none" w:sz="0" w:space="0" w:color="auto"/>
        <w:left w:val="none" w:sz="0" w:space="0" w:color="auto"/>
        <w:bottom w:val="none" w:sz="0" w:space="0" w:color="auto"/>
        <w:right w:val="none" w:sz="0" w:space="0" w:color="auto"/>
      </w:divBdr>
    </w:div>
    <w:div w:id="1063598157">
      <w:bodyDiv w:val="1"/>
      <w:marLeft w:val="0"/>
      <w:marRight w:val="0"/>
      <w:marTop w:val="0"/>
      <w:marBottom w:val="0"/>
      <w:divBdr>
        <w:top w:val="none" w:sz="0" w:space="0" w:color="auto"/>
        <w:left w:val="none" w:sz="0" w:space="0" w:color="auto"/>
        <w:bottom w:val="none" w:sz="0" w:space="0" w:color="auto"/>
        <w:right w:val="none" w:sz="0" w:space="0" w:color="auto"/>
      </w:divBdr>
    </w:div>
    <w:div w:id="1236429975">
      <w:bodyDiv w:val="1"/>
      <w:marLeft w:val="0"/>
      <w:marRight w:val="0"/>
      <w:marTop w:val="0"/>
      <w:marBottom w:val="0"/>
      <w:divBdr>
        <w:top w:val="none" w:sz="0" w:space="0" w:color="auto"/>
        <w:left w:val="none" w:sz="0" w:space="0" w:color="auto"/>
        <w:bottom w:val="none" w:sz="0" w:space="0" w:color="auto"/>
        <w:right w:val="none" w:sz="0" w:space="0" w:color="auto"/>
      </w:divBdr>
    </w:div>
    <w:div w:id="1465467715">
      <w:bodyDiv w:val="1"/>
      <w:marLeft w:val="0"/>
      <w:marRight w:val="0"/>
      <w:marTop w:val="0"/>
      <w:marBottom w:val="0"/>
      <w:divBdr>
        <w:top w:val="none" w:sz="0" w:space="0" w:color="auto"/>
        <w:left w:val="none" w:sz="0" w:space="0" w:color="auto"/>
        <w:bottom w:val="none" w:sz="0" w:space="0" w:color="auto"/>
        <w:right w:val="none" w:sz="0" w:space="0" w:color="auto"/>
      </w:divBdr>
    </w:div>
    <w:div w:id="1469124249">
      <w:bodyDiv w:val="1"/>
      <w:marLeft w:val="0"/>
      <w:marRight w:val="0"/>
      <w:marTop w:val="0"/>
      <w:marBottom w:val="0"/>
      <w:divBdr>
        <w:top w:val="none" w:sz="0" w:space="0" w:color="auto"/>
        <w:left w:val="none" w:sz="0" w:space="0" w:color="auto"/>
        <w:bottom w:val="none" w:sz="0" w:space="0" w:color="auto"/>
        <w:right w:val="none" w:sz="0" w:space="0" w:color="auto"/>
      </w:divBdr>
    </w:div>
    <w:div w:id="1550921460">
      <w:bodyDiv w:val="1"/>
      <w:marLeft w:val="0"/>
      <w:marRight w:val="0"/>
      <w:marTop w:val="0"/>
      <w:marBottom w:val="0"/>
      <w:divBdr>
        <w:top w:val="none" w:sz="0" w:space="0" w:color="auto"/>
        <w:left w:val="none" w:sz="0" w:space="0" w:color="auto"/>
        <w:bottom w:val="none" w:sz="0" w:space="0" w:color="auto"/>
        <w:right w:val="none" w:sz="0" w:space="0" w:color="auto"/>
      </w:divBdr>
    </w:div>
    <w:div w:id="1651327760">
      <w:bodyDiv w:val="1"/>
      <w:marLeft w:val="0"/>
      <w:marRight w:val="0"/>
      <w:marTop w:val="0"/>
      <w:marBottom w:val="0"/>
      <w:divBdr>
        <w:top w:val="none" w:sz="0" w:space="0" w:color="auto"/>
        <w:left w:val="none" w:sz="0" w:space="0" w:color="auto"/>
        <w:bottom w:val="none" w:sz="0" w:space="0" w:color="auto"/>
        <w:right w:val="none" w:sz="0" w:space="0" w:color="auto"/>
      </w:divBdr>
    </w:div>
    <w:div w:id="19930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careworks.org.uk/invoicing-consumables-and-charging-structures/" TargetMode="External"/><Relationship Id="rId18" Type="http://schemas.openxmlformats.org/officeDocument/2006/relationships/hyperlink" Target="https://childcareworks.org.uk/market-analysis-mapping-supply-and-demand/" TargetMode="External"/><Relationship Id="rId26" Type="http://schemas.microsoft.com/office/2011/relationships/commentsExtended" Target="commentsExtended.xml"/><Relationship Id="rId21" Type="http://schemas.openxmlformats.org/officeDocument/2006/relationships/hyperlink" Target="https://childcareworks.org.uk/finances-matters-income-and-expenditure-budgets-and-cashflow-forecasts/"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hildcareworks.org.uk/how-to-conduct-a-pest-analysis/" TargetMode="External"/><Relationship Id="rId25" Type="http://schemas.openxmlformats.org/officeDocument/2006/relationships/comments" Target="comments.xm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ildcareworks.org.uk/introduction-preparing-for-the-expansion-of-the-extended-entitlements-and-wraparound-care/" TargetMode="External"/><Relationship Id="rId20" Type="http://schemas.openxmlformats.org/officeDocument/2006/relationships/hyperlink" Target="https://childcareworks.org.uk/the-importance-of-occupancy/" TargetMode="External"/><Relationship Id="rId29" Type="http://schemas.openxmlformats.org/officeDocument/2006/relationships/hyperlink" Target="https://childcareworks.org.uk/hub-for-providers/introdu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hildcareworks.org.uk/business-sustainability-health-tool/"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childcareworks.org.uk/provider-business-planning-support/" TargetMode="External"/><Relationship Id="rId23" Type="http://schemas.openxmlformats.org/officeDocument/2006/relationships/hyperlink" Target="https://childcareworks.org.uk/finances-matters-profit-and-loss-monitoring-and-financial-controls/" TargetMode="External"/><Relationship Id="rId28" Type="http://schemas.microsoft.com/office/2018/08/relationships/commentsExtensible" Target="commentsExtensible.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childcareworks.org.uk/swot-analysi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childcareworks.org.uk%2Fmaking-funding-work-the-use-of-government-funding-as-a-sustainable-business-model%2F&amp;data=05%7C02%7Csarah.howard%40mottmac.com%7C4cf90e0e88094f68e1b108dd6c88cceb%7Ca2bed0c459574f73b0c2a811407590fb%7C0%7C0%7C638786057000222301%7CUnknown%7CTWFpbGZsb3d8eyJFbXB0eU1hcGkiOnRydWUsIlYiOiIwLjAuMDAwMCIsIlAiOiJXaW4zMiIsIkFOIjoiTWFpbCIsIldUIjoyfQ%3D%3D%7C0%7C%7C%7C&amp;sdata=rApJjZw99yy16xbs1K%2FpKjzqc5faYfNb244z2cjEB8E%3D&amp;reserved=0" TargetMode="External"/><Relationship Id="rId22" Type="http://schemas.openxmlformats.org/officeDocument/2006/relationships/hyperlink" Target="https://childcareworks.org.uk/finance-matters-breakeven-analysis/" TargetMode="External"/><Relationship Id="rId27" Type="http://schemas.microsoft.com/office/2016/09/relationships/commentsIds" Target="commentsIds.xml"/><Relationship Id="rId30" Type="http://schemas.openxmlformats.org/officeDocument/2006/relationships/image" Target="media/image1.png"/><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2025-03-01T00:00:00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13E21D62C75E41AE3BFBDF8D8CC923" ma:contentTypeVersion="15" ma:contentTypeDescription="Create a new document." ma:contentTypeScope="" ma:versionID="18f7e1bb6d42af1ab9dddecb4d82dac0">
  <xsd:schema xmlns:xsd="http://www.w3.org/2001/XMLSchema" xmlns:xs="http://www.w3.org/2001/XMLSchema" xmlns:p="http://schemas.microsoft.com/office/2006/metadata/properties" xmlns:ns2="980b2c76-4eb4-4926-991a-bb246786b55e" xmlns:ns3="8bca2c15-b4b6-444a-a72a-e42ca9e289df" xmlns:ns4="0838eb84-023c-46a3-8603-896a2b97a89d" targetNamespace="http://schemas.microsoft.com/office/2006/metadata/properties" ma:root="true" ma:fieldsID="edb7ad9301cc0c544bd03902d1c8e157" ns2:_="" ns3:_="" ns4:_="">
    <xsd:import namespace="980b2c76-4eb4-4926-991a-bb246786b55e"/>
    <xsd:import namespace="8bca2c15-b4b6-444a-a72a-e42ca9e289df"/>
    <xsd:import namespace="0838eb84-023c-46a3-8603-896a2b97a8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_Flow_SignoffStatu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edbf051f-ca52-4dd6-8c8e-de769139c7d0}" ma:internalName="TaxCatchAll" ma:showField="CatchAllData" ma:web="0838eb84-023c-46a3-8603-896a2b97a8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ca2c15-b4b6-444a-a72a-e42ca9e289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ee4c5c-8f43-4f7f-9637-07f983ecca3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8eb84-023c-46a3-8603-896a2b97a8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bca2c15-b4b6-444a-a72a-e42ca9e289df">
      <Terms xmlns="http://schemas.microsoft.com/office/infopath/2007/PartnerControls"/>
    </lcf76f155ced4ddcb4097134ff3c332f>
    <_Flow_SignoffStatus xmlns="8bca2c15-b4b6-444a-a72a-e42ca9e289df" xsi:nil="true"/>
    <TaxCatchAll xmlns="980b2c76-4eb4-4926-991a-bb246786b55e" xsi:nil="true"/>
    <_dlc_DocId xmlns="980b2c76-4eb4-4926-991a-bb246786b55e">100115181-1198431579-635</_dlc_DocId>
    <_dlc_DocIdUrl xmlns="980b2c76-4eb4-4926-991a-bb246786b55e">
      <Url>https://mottmac.sharepoint.com/teams/pj-h0972/gs-Wraparound/_layouts/15/DocIdRedir.aspx?ID=100115181-1198431579-635</Url>
      <Description>100115181-1198431579-635</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C58606-DA88-4267-AEEC-B0EB9BD695D2}">
  <ds:schemaRefs>
    <ds:schemaRef ds:uri="http://schemas.microsoft.com/sharepoint/events"/>
  </ds:schemaRefs>
</ds:datastoreItem>
</file>

<file path=customXml/itemProps3.xml><?xml version="1.0" encoding="utf-8"?>
<ds:datastoreItem xmlns:ds="http://schemas.openxmlformats.org/officeDocument/2006/customXml" ds:itemID="{9D94D80C-4CB0-47D2-83D9-D23D6F4CD6C3}">
  <ds:schemaRefs>
    <ds:schemaRef ds:uri="http://schemas.openxmlformats.org/officeDocument/2006/bibliography"/>
  </ds:schemaRefs>
</ds:datastoreItem>
</file>

<file path=customXml/itemProps4.xml><?xml version="1.0" encoding="utf-8"?>
<ds:datastoreItem xmlns:ds="http://schemas.openxmlformats.org/officeDocument/2006/customXml" ds:itemID="{C0D87154-B33B-495B-9974-23E6598D7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2c76-4eb4-4926-991a-bb246786b55e"/>
    <ds:schemaRef ds:uri="8bca2c15-b4b6-444a-a72a-e42ca9e289df"/>
    <ds:schemaRef ds:uri="0838eb84-023c-46a3-8603-896a2b97a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27F38A-6DCB-4A09-AB95-24B09F3B8A86}">
  <ds:schemaRefs>
    <ds:schemaRef ds:uri="http://schemas.microsoft.com/sharepoint/v3/contenttype/forms"/>
  </ds:schemaRefs>
</ds:datastoreItem>
</file>

<file path=customXml/itemProps6.xml><?xml version="1.0" encoding="utf-8"?>
<ds:datastoreItem xmlns:ds="http://schemas.openxmlformats.org/officeDocument/2006/customXml" ds:itemID="{0F7EFBF7-A16B-4209-B891-C49E82404AE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80b2c76-4eb4-4926-991a-bb246786b55e"/>
    <ds:schemaRef ds:uri="0838eb84-023c-46a3-8603-896a2b97a89d"/>
    <ds:schemaRef ds:uri="http://purl.org/dc/terms/"/>
    <ds:schemaRef ds:uri="8bca2c15-b4b6-444a-a72a-e42ca9e289d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5808</Characters>
  <Application>Microsoft Office Word</Application>
  <DocSecurity>4</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providers to deliver a sustainable business</dc:title>
  <dc:subject/>
  <dc:creator>ChildCARE WORKS</dc:creator>
  <cp:keywords/>
  <dc:description/>
  <cp:lastModifiedBy>Barrow Tracy: H&amp;F</cp:lastModifiedBy>
  <cp:revision>2</cp:revision>
  <dcterms:created xsi:type="dcterms:W3CDTF">2025-04-24T14:40:00Z</dcterms:created>
  <dcterms:modified xsi:type="dcterms:W3CDTF">2025-04-24T14:40:00Z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0x010100F313E21D62C75E41AE3BFBDF8D8CC923</vt:lpwstr>
  </property>
  <property fmtid="{D5CDD505-2E9C-101B-9397-08002B2CF9AE}" pid="3" name="ClassificationContentMarkingFooterShapeIds">
    <vt:lpwstr>5c623766,3b11174e,2dd92cbb</vt:lpwstr>
  </property>
  <property fmtid="{D5CDD505-2E9C-101B-9397-08002B2CF9AE}" pid="4" name="ClassificationContentMarkingFooterFontProps">
    <vt:lpwstr>#000000,10,Calibri</vt:lpwstr>
  </property>
  <property fmtid="{D5CDD505-2E9C-101B-9397-08002B2CF9AE}" pid="5" name="ClassificationContentMarkingFooterText">
    <vt:lpwstr>Mott MacDonald Restricted</vt:lpwstr>
  </property>
  <property fmtid="{D5CDD505-2E9C-101B-9397-08002B2CF9AE}" pid="6" name="MSIP_Label_f49efa9f-42fe-4312-9503-c89a219c0830_Enabled">
    <vt:lpwstr>true</vt:lpwstr>
  </property>
  <property fmtid="{D5CDD505-2E9C-101B-9397-08002B2CF9AE}" pid="7" name="MSIP_Label_f49efa9f-42fe-4312-9503-c89a219c0830_SetDate">
    <vt:lpwstr>2025-03-26T14:25:50Z</vt:lpwstr>
  </property>
  <property fmtid="{D5CDD505-2E9C-101B-9397-08002B2CF9AE}" pid="8" name="MSIP_Label_f49efa9f-42fe-4312-9503-c89a219c0830_Method">
    <vt:lpwstr>Standard</vt:lpwstr>
  </property>
  <property fmtid="{D5CDD505-2E9C-101B-9397-08002B2CF9AE}" pid="9" name="MSIP_Label_f49efa9f-42fe-4312-9503-c89a219c0830_Name">
    <vt:lpwstr>MM RESTRICTED</vt:lpwstr>
  </property>
  <property fmtid="{D5CDD505-2E9C-101B-9397-08002B2CF9AE}" pid="10" name="MSIP_Label_f49efa9f-42fe-4312-9503-c89a219c0830_SiteId">
    <vt:lpwstr>a2bed0c4-5957-4f73-b0c2-a811407590fb</vt:lpwstr>
  </property>
  <property fmtid="{D5CDD505-2E9C-101B-9397-08002B2CF9AE}" pid="11" name="MSIP_Label_f49efa9f-42fe-4312-9503-c89a219c0830_ActionId">
    <vt:lpwstr>0e895d79-56f0-4352-a7a2-edc3d7ae4d87</vt:lpwstr>
  </property>
  <property fmtid="{D5CDD505-2E9C-101B-9397-08002B2CF9AE}" pid="12" name="MSIP_Label_f49efa9f-42fe-4312-9503-c89a219c0830_ContentBits">
    <vt:lpwstr>2</vt:lpwstr>
  </property>
  <property fmtid="{D5CDD505-2E9C-101B-9397-08002B2CF9AE}" pid="13" name="_dlc_DocIdItemGuid">
    <vt:lpwstr>4ec2485a-de88-4f82-a3c5-f871b5c609dc</vt:lpwstr>
  </property>
  <property fmtid="{D5CDD505-2E9C-101B-9397-08002B2CF9AE}" pid="14" name="MediaServiceImageTags">
    <vt:lpwstr/>
  </property>
  <property fmtid="{D5CDD505-2E9C-101B-9397-08002B2CF9AE}" pid="15" name="DocumentIntegrity">
    <vt:lpwstr>native</vt:lpwstr>
  </property>
  <property fmtid="{D5CDD505-2E9C-101B-9397-08002B2CF9AE}" pid="16" name="SavedOnce">
    <vt:lpwstr>true</vt:lpwstr>
  </property>
</Properties>
</file>