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B5A4" w14:textId="3EF106E3" w:rsidR="00501685" w:rsidRDefault="00036577">
      <w:pPr>
        <w:spacing w:after="193"/>
        <w:ind w:left="6391" w:right="-3" w:firstLine="0"/>
      </w:pPr>
      <w:r>
        <w:t xml:space="preserve">  </w:t>
      </w:r>
      <w:r>
        <w:rPr>
          <w:noProof/>
        </w:rPr>
        <w:drawing>
          <wp:inline distT="0" distB="0" distL="0" distR="0" wp14:anchorId="59473D7F" wp14:editId="1D0F1FE2">
            <wp:extent cx="1676396" cy="761996"/>
            <wp:effectExtent l="0" t="0" r="4" b="4"/>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76396" cy="761996"/>
                    </a:xfrm>
                    <a:prstGeom prst="rect">
                      <a:avLst/>
                    </a:prstGeom>
                    <a:noFill/>
                    <a:ln>
                      <a:noFill/>
                      <a:prstDash/>
                    </a:ln>
                  </pic:spPr>
                </pic:pic>
              </a:graphicData>
            </a:graphic>
          </wp:inline>
        </w:drawing>
      </w:r>
    </w:p>
    <w:p w14:paraId="3FA20530" w14:textId="45ADCA4B" w:rsidR="00036577" w:rsidRDefault="00036577">
      <w:pPr>
        <w:spacing w:after="193"/>
        <w:ind w:left="6391" w:right="-3" w:firstLine="0"/>
      </w:pPr>
    </w:p>
    <w:p w14:paraId="37368081" w14:textId="40ECA5DC" w:rsidR="00036577" w:rsidRDefault="00036577">
      <w:pPr>
        <w:spacing w:after="193"/>
        <w:ind w:left="6391" w:right="-3" w:firstLine="0"/>
      </w:pPr>
    </w:p>
    <w:p w14:paraId="51A3D052" w14:textId="147BCD1B" w:rsidR="00036577" w:rsidRDefault="00036577">
      <w:pPr>
        <w:spacing w:after="193"/>
        <w:ind w:left="6391" w:right="-3" w:firstLine="0"/>
      </w:pPr>
    </w:p>
    <w:p w14:paraId="6C784D30" w14:textId="5E36161C" w:rsidR="00036577" w:rsidRDefault="00036577">
      <w:pPr>
        <w:spacing w:after="193"/>
        <w:ind w:left="6391" w:right="-3" w:firstLine="0"/>
      </w:pPr>
    </w:p>
    <w:p w14:paraId="5BFB0AC2" w14:textId="77777777" w:rsidR="00036577" w:rsidRDefault="00036577">
      <w:pPr>
        <w:spacing w:after="193"/>
        <w:ind w:left="6391" w:right="-3" w:firstLine="0"/>
      </w:pPr>
    </w:p>
    <w:p w14:paraId="4C80FE63" w14:textId="77777777" w:rsidR="00501685" w:rsidRDefault="00501685" w:rsidP="00036577">
      <w:pPr>
        <w:spacing w:after="0"/>
        <w:ind w:left="0" w:firstLine="142"/>
        <w:jc w:val="center"/>
        <w:rPr>
          <w:b/>
          <w:sz w:val="32"/>
        </w:rPr>
      </w:pPr>
    </w:p>
    <w:p w14:paraId="0BAC0372" w14:textId="512EDA49" w:rsidR="00501685" w:rsidRDefault="00036577" w:rsidP="00036577">
      <w:pPr>
        <w:spacing w:after="0"/>
        <w:ind w:left="0" w:firstLine="142"/>
        <w:jc w:val="center"/>
        <w:rPr>
          <w:b/>
          <w:sz w:val="32"/>
        </w:rPr>
      </w:pPr>
      <w:r>
        <w:rPr>
          <w:b/>
          <w:sz w:val="32"/>
        </w:rPr>
        <w:t>MANAGING ORGANISATIONAL CHANGE</w:t>
      </w:r>
    </w:p>
    <w:p w14:paraId="0D791191" w14:textId="78A3A27E" w:rsidR="00036577" w:rsidRDefault="00036577" w:rsidP="00036577">
      <w:pPr>
        <w:spacing w:after="0"/>
        <w:ind w:left="0" w:firstLine="142"/>
        <w:jc w:val="center"/>
        <w:rPr>
          <w:b/>
          <w:sz w:val="32"/>
        </w:rPr>
      </w:pPr>
    </w:p>
    <w:p w14:paraId="389DAC2B" w14:textId="6EE4A901" w:rsidR="00036577" w:rsidRDefault="00036577" w:rsidP="00036577">
      <w:pPr>
        <w:spacing w:after="0"/>
        <w:ind w:left="0" w:firstLine="142"/>
        <w:jc w:val="center"/>
      </w:pPr>
      <w:r>
        <w:rPr>
          <w:b/>
          <w:sz w:val="32"/>
        </w:rPr>
        <w:t>Model policy for schools</w:t>
      </w:r>
    </w:p>
    <w:p w14:paraId="610CD9F8" w14:textId="77777777" w:rsidR="00501685" w:rsidRDefault="00036577">
      <w:pPr>
        <w:spacing w:after="0"/>
        <w:ind w:left="0" w:firstLine="0"/>
      </w:pPr>
      <w:r>
        <w:t xml:space="preserve"> </w:t>
      </w:r>
    </w:p>
    <w:p w14:paraId="4512E9B7" w14:textId="77777777" w:rsidR="00501685" w:rsidRDefault="00501685">
      <w:pPr>
        <w:spacing w:after="0"/>
        <w:ind w:left="0" w:firstLine="0"/>
        <w:rPr>
          <w:b/>
        </w:rPr>
      </w:pPr>
    </w:p>
    <w:p w14:paraId="019CFD88" w14:textId="48D8A578" w:rsidR="00501685" w:rsidRDefault="00501685">
      <w:pPr>
        <w:spacing w:after="0"/>
        <w:ind w:left="0" w:firstLine="0"/>
        <w:rPr>
          <w:b/>
        </w:rPr>
      </w:pPr>
    </w:p>
    <w:p w14:paraId="3A50C323" w14:textId="475AE7B0" w:rsidR="00036577" w:rsidRDefault="00036577">
      <w:pPr>
        <w:spacing w:after="0"/>
        <w:ind w:left="0" w:firstLine="0"/>
        <w:rPr>
          <w:b/>
        </w:rPr>
      </w:pPr>
    </w:p>
    <w:p w14:paraId="057719D7" w14:textId="45270AD9" w:rsidR="00036577" w:rsidRDefault="00036577">
      <w:pPr>
        <w:spacing w:after="0"/>
        <w:ind w:left="0" w:firstLine="0"/>
        <w:rPr>
          <w:b/>
        </w:rPr>
      </w:pPr>
    </w:p>
    <w:p w14:paraId="05D7F416" w14:textId="48BBADE2" w:rsidR="00036577" w:rsidRDefault="00036577">
      <w:pPr>
        <w:spacing w:after="0"/>
        <w:ind w:left="0" w:firstLine="0"/>
        <w:rPr>
          <w:b/>
        </w:rPr>
      </w:pPr>
    </w:p>
    <w:p w14:paraId="630A924A" w14:textId="279AFCE6" w:rsidR="00036577" w:rsidRDefault="00036577">
      <w:pPr>
        <w:spacing w:after="0"/>
        <w:ind w:left="0" w:firstLine="0"/>
        <w:rPr>
          <w:b/>
        </w:rPr>
      </w:pPr>
    </w:p>
    <w:p w14:paraId="7FE4B920" w14:textId="049EFBF6" w:rsidR="00036577" w:rsidRDefault="00036577">
      <w:pPr>
        <w:spacing w:after="0"/>
        <w:ind w:left="0" w:firstLine="0"/>
        <w:rPr>
          <w:b/>
        </w:rPr>
      </w:pPr>
    </w:p>
    <w:p w14:paraId="6234BF3E" w14:textId="1C99942D" w:rsidR="00036577" w:rsidRDefault="00036577">
      <w:pPr>
        <w:spacing w:after="0"/>
        <w:ind w:left="0" w:firstLine="0"/>
        <w:rPr>
          <w:b/>
        </w:rPr>
      </w:pPr>
    </w:p>
    <w:p w14:paraId="4AD65658" w14:textId="1BBB3933" w:rsidR="00036577" w:rsidRDefault="00036577">
      <w:pPr>
        <w:spacing w:after="0"/>
        <w:ind w:left="0" w:firstLine="0"/>
        <w:rPr>
          <w:b/>
        </w:rPr>
      </w:pPr>
    </w:p>
    <w:p w14:paraId="788E1B16" w14:textId="7EB218B8" w:rsidR="00036577" w:rsidRDefault="00036577">
      <w:pPr>
        <w:spacing w:after="0"/>
        <w:ind w:left="0" w:firstLine="0"/>
        <w:rPr>
          <w:b/>
        </w:rPr>
      </w:pPr>
    </w:p>
    <w:p w14:paraId="116B4342" w14:textId="5AFFEA8E" w:rsidR="00036577" w:rsidRDefault="00036577">
      <w:pPr>
        <w:spacing w:after="0"/>
        <w:ind w:left="0" w:firstLine="0"/>
        <w:rPr>
          <w:b/>
        </w:rPr>
      </w:pPr>
    </w:p>
    <w:p w14:paraId="26D6308A" w14:textId="0210E7A4" w:rsidR="00036577" w:rsidRDefault="00036577">
      <w:pPr>
        <w:spacing w:after="0"/>
        <w:ind w:left="0" w:firstLine="0"/>
        <w:rPr>
          <w:b/>
        </w:rPr>
      </w:pPr>
    </w:p>
    <w:p w14:paraId="5D933952" w14:textId="740AE836" w:rsidR="00036577" w:rsidRDefault="00036577">
      <w:pPr>
        <w:spacing w:after="0"/>
        <w:ind w:left="0" w:firstLine="0"/>
        <w:rPr>
          <w:b/>
        </w:rPr>
      </w:pPr>
    </w:p>
    <w:p w14:paraId="617B6643" w14:textId="560F01EA" w:rsidR="00036577" w:rsidRDefault="00036577">
      <w:pPr>
        <w:spacing w:after="0"/>
        <w:ind w:left="0" w:firstLine="0"/>
        <w:rPr>
          <w:b/>
        </w:rPr>
      </w:pPr>
    </w:p>
    <w:p w14:paraId="18C9453A" w14:textId="7C718607" w:rsidR="00036577" w:rsidRDefault="00036577">
      <w:pPr>
        <w:spacing w:after="0"/>
        <w:ind w:left="0" w:firstLine="0"/>
        <w:rPr>
          <w:b/>
        </w:rPr>
      </w:pPr>
    </w:p>
    <w:p w14:paraId="2A2FB115" w14:textId="02A933E5" w:rsidR="00036577" w:rsidRDefault="00036577">
      <w:pPr>
        <w:spacing w:after="0"/>
        <w:ind w:left="0" w:firstLine="0"/>
        <w:rPr>
          <w:b/>
        </w:rPr>
      </w:pPr>
    </w:p>
    <w:p w14:paraId="303893B0" w14:textId="058682F6" w:rsidR="00036577" w:rsidRDefault="00036577">
      <w:pPr>
        <w:spacing w:after="0"/>
        <w:ind w:left="0" w:firstLine="0"/>
        <w:rPr>
          <w:b/>
        </w:rPr>
      </w:pPr>
    </w:p>
    <w:p w14:paraId="145ACE71" w14:textId="7AAE8BEE" w:rsidR="00036577" w:rsidRDefault="00036577">
      <w:pPr>
        <w:spacing w:after="0"/>
        <w:ind w:left="0" w:firstLine="0"/>
        <w:rPr>
          <w:b/>
        </w:rPr>
      </w:pPr>
    </w:p>
    <w:p w14:paraId="153B2339" w14:textId="18C2FBA1" w:rsidR="00036577" w:rsidRDefault="00036577">
      <w:pPr>
        <w:spacing w:after="0"/>
        <w:ind w:left="0" w:firstLine="0"/>
        <w:rPr>
          <w:b/>
        </w:rPr>
      </w:pPr>
    </w:p>
    <w:p w14:paraId="0B3C12A1" w14:textId="1B1204B4" w:rsidR="00036577" w:rsidRDefault="00036577">
      <w:pPr>
        <w:spacing w:after="0"/>
        <w:ind w:left="0" w:firstLine="0"/>
        <w:rPr>
          <w:b/>
        </w:rPr>
      </w:pPr>
    </w:p>
    <w:p w14:paraId="1D4B2FA2" w14:textId="686F13D8" w:rsidR="00036577" w:rsidRDefault="00036577">
      <w:pPr>
        <w:spacing w:after="0"/>
        <w:ind w:left="0" w:firstLine="0"/>
        <w:rPr>
          <w:b/>
        </w:rPr>
      </w:pPr>
    </w:p>
    <w:p w14:paraId="085935F1" w14:textId="61770450" w:rsidR="00036577" w:rsidRDefault="00036577">
      <w:pPr>
        <w:spacing w:after="0"/>
        <w:ind w:left="0" w:firstLine="0"/>
        <w:rPr>
          <w:b/>
        </w:rPr>
      </w:pPr>
    </w:p>
    <w:p w14:paraId="2DED5FE2" w14:textId="06842D62" w:rsidR="00036577" w:rsidRDefault="00036577">
      <w:pPr>
        <w:spacing w:after="0"/>
        <w:ind w:left="0" w:firstLine="0"/>
        <w:rPr>
          <w:b/>
        </w:rPr>
      </w:pPr>
    </w:p>
    <w:p w14:paraId="17CDB8A2" w14:textId="4A30E2E3" w:rsidR="00036577" w:rsidRDefault="00036577">
      <w:pPr>
        <w:spacing w:after="0"/>
        <w:ind w:left="0" w:firstLine="0"/>
        <w:rPr>
          <w:b/>
        </w:rPr>
      </w:pPr>
    </w:p>
    <w:p w14:paraId="507CF59B" w14:textId="64E71EA9" w:rsidR="00036577" w:rsidRDefault="00036577">
      <w:pPr>
        <w:spacing w:after="0"/>
        <w:ind w:left="0" w:firstLine="0"/>
        <w:rPr>
          <w:b/>
        </w:rPr>
      </w:pPr>
    </w:p>
    <w:p w14:paraId="1190340E" w14:textId="77777777" w:rsidR="00036577" w:rsidRDefault="00036577">
      <w:pPr>
        <w:spacing w:after="0"/>
        <w:ind w:left="0" w:firstLine="0"/>
        <w:rPr>
          <w:b/>
        </w:rPr>
      </w:pPr>
    </w:p>
    <w:p w14:paraId="06E8AEF6" w14:textId="347A0648" w:rsidR="00036577" w:rsidRDefault="00036577">
      <w:pPr>
        <w:spacing w:after="0"/>
        <w:ind w:left="0" w:firstLine="0"/>
        <w:rPr>
          <w:b/>
        </w:rPr>
      </w:pPr>
      <w:r>
        <w:rPr>
          <w:b/>
        </w:rPr>
        <w:t>2021</w:t>
      </w:r>
    </w:p>
    <w:p w14:paraId="484FC748" w14:textId="4F8557CF" w:rsidR="00036577" w:rsidRDefault="00036577">
      <w:pPr>
        <w:spacing w:after="0"/>
        <w:ind w:left="0" w:firstLine="0"/>
        <w:rPr>
          <w:b/>
        </w:rPr>
      </w:pPr>
      <w:r>
        <w:rPr>
          <w:b/>
        </w:rPr>
        <w:t>For review: June 2022</w:t>
      </w:r>
    </w:p>
    <w:p w14:paraId="5D33EF78" w14:textId="2C76B71F" w:rsidR="00036577" w:rsidRDefault="00036577">
      <w:pPr>
        <w:spacing w:after="0"/>
        <w:ind w:left="0" w:firstLine="0"/>
        <w:rPr>
          <w:b/>
        </w:rPr>
      </w:pPr>
    </w:p>
    <w:p w14:paraId="47637F09" w14:textId="4F0D671E" w:rsidR="00036577" w:rsidRDefault="00036577">
      <w:pPr>
        <w:spacing w:after="0"/>
        <w:ind w:left="0" w:firstLine="0"/>
        <w:rPr>
          <w:b/>
        </w:rPr>
      </w:pPr>
    </w:p>
    <w:p w14:paraId="5039C47C" w14:textId="77777777" w:rsidR="00036577" w:rsidRDefault="00036577">
      <w:pPr>
        <w:spacing w:after="0"/>
        <w:ind w:left="0" w:firstLine="0"/>
        <w:rPr>
          <w:b/>
        </w:rPr>
      </w:pPr>
    </w:p>
    <w:p w14:paraId="7EB6FB08" w14:textId="49867C83" w:rsidR="00501685" w:rsidRDefault="00036577">
      <w:pPr>
        <w:spacing w:after="0"/>
        <w:ind w:left="0" w:firstLine="0"/>
      </w:pPr>
      <w:r>
        <w:rPr>
          <w:b/>
        </w:rPr>
        <w:t>1         The Purpose of this Procedure Document</w:t>
      </w:r>
    </w:p>
    <w:p w14:paraId="4CC95DB0" w14:textId="77777777" w:rsidR="00501685" w:rsidRDefault="00501685">
      <w:pPr>
        <w:spacing w:after="0"/>
        <w:ind w:left="705" w:right="2" w:hanging="720"/>
      </w:pPr>
    </w:p>
    <w:p w14:paraId="641C1103" w14:textId="77777777" w:rsidR="00501685" w:rsidRDefault="00036577">
      <w:pPr>
        <w:pStyle w:val="ListParagraph"/>
        <w:numPr>
          <w:ilvl w:val="1"/>
          <w:numId w:val="12"/>
        </w:numPr>
        <w:spacing w:after="0"/>
        <w:ind w:right="2"/>
        <w:jc w:val="both"/>
      </w:pPr>
      <w:r>
        <w:t xml:space="preserve">Changes to service delivery within Hammersmith &amp; Fulham Council inevitably take place and the council wants to be able to accommodate these changes in a positive way, wherever possible, by providing development opportunities, limiting the threat to job security, whilst maintaining services to our residents. </w:t>
      </w:r>
    </w:p>
    <w:p w14:paraId="23C58565" w14:textId="77777777" w:rsidR="00501685" w:rsidRDefault="00501685">
      <w:pPr>
        <w:pStyle w:val="ListParagraph"/>
        <w:spacing w:after="0"/>
        <w:ind w:left="715" w:right="2" w:firstLine="0"/>
        <w:jc w:val="both"/>
      </w:pPr>
    </w:p>
    <w:p w14:paraId="6B9B3D58" w14:textId="77777777" w:rsidR="00501685" w:rsidRDefault="00036577">
      <w:pPr>
        <w:pStyle w:val="ListParagraph"/>
        <w:numPr>
          <w:ilvl w:val="1"/>
          <w:numId w:val="12"/>
        </w:numPr>
        <w:ind w:right="2"/>
        <w:jc w:val="both"/>
      </w:pPr>
      <w:r>
        <w:rPr>
          <w:szCs w:val="24"/>
        </w:rPr>
        <w:t>This procedure is designed to provide guidance, advice and a consistent process to follow for both managers and employees when organisational change occurs.</w:t>
      </w:r>
      <w:r>
        <w:rPr>
          <w:rFonts w:ascii="Tahoma" w:hAnsi="Tahoma" w:cs="Tahoma"/>
          <w:color w:val="333333"/>
          <w:szCs w:val="24"/>
        </w:rPr>
        <w:t xml:space="preserve"> </w:t>
      </w:r>
      <w:r>
        <w:rPr>
          <w:color w:val="auto"/>
          <w:szCs w:val="24"/>
        </w:rPr>
        <w:t>This procedure defines the steps the council will take to ensure change is fair, transparent and complies with Employment Law.</w:t>
      </w:r>
    </w:p>
    <w:p w14:paraId="43821333" w14:textId="77777777" w:rsidR="00501685" w:rsidRDefault="00501685">
      <w:pPr>
        <w:spacing w:after="0"/>
        <w:ind w:left="0" w:right="2" w:firstLine="0"/>
        <w:jc w:val="both"/>
      </w:pPr>
    </w:p>
    <w:p w14:paraId="70276EF4" w14:textId="469A2DC8" w:rsidR="00501685" w:rsidRDefault="00036577">
      <w:pPr>
        <w:spacing w:after="0"/>
        <w:ind w:left="0" w:right="2" w:firstLine="0"/>
        <w:jc w:val="both"/>
      </w:pPr>
      <w:r>
        <w:t>1.</w:t>
      </w:r>
      <w:r w:rsidR="00F14739">
        <w:t>3</w:t>
      </w:r>
      <w:r>
        <w:t xml:space="preserve"> </w:t>
      </w:r>
      <w:r>
        <w:tab/>
        <w:t xml:space="preserve">It should be noted that this procedure does not apply to employees in schools </w:t>
      </w:r>
    </w:p>
    <w:p w14:paraId="33D88845" w14:textId="77777777" w:rsidR="00501685" w:rsidRDefault="00036577">
      <w:pPr>
        <w:spacing w:after="0"/>
        <w:ind w:left="0" w:right="2" w:firstLine="0"/>
        <w:jc w:val="both"/>
      </w:pPr>
      <w:r>
        <w:t xml:space="preserve">           under the scheme of financial delegation. </w:t>
      </w:r>
    </w:p>
    <w:p w14:paraId="14F07BD6" w14:textId="77777777" w:rsidR="00501685" w:rsidRDefault="00036577">
      <w:pPr>
        <w:spacing w:after="98"/>
        <w:ind w:left="720" w:firstLine="0"/>
        <w:jc w:val="both"/>
      </w:pPr>
      <w:r>
        <w:t xml:space="preserve">     </w:t>
      </w:r>
    </w:p>
    <w:p w14:paraId="68CB8021" w14:textId="77777777" w:rsidR="00501685" w:rsidRDefault="00036577">
      <w:pPr>
        <w:spacing w:after="98"/>
        <w:ind w:left="142" w:hanging="142"/>
        <w:jc w:val="both"/>
        <w:rPr>
          <w:b/>
        </w:rPr>
      </w:pPr>
      <w:r>
        <w:rPr>
          <w:b/>
        </w:rPr>
        <w:t>2.0      Levels of Change</w:t>
      </w:r>
    </w:p>
    <w:p w14:paraId="61FF6573" w14:textId="77777777" w:rsidR="00501685" w:rsidRDefault="00501685">
      <w:pPr>
        <w:spacing w:after="0"/>
        <w:ind w:left="0" w:firstLine="0"/>
        <w:jc w:val="both"/>
      </w:pPr>
    </w:p>
    <w:p w14:paraId="1DE3E976" w14:textId="77777777" w:rsidR="00501685" w:rsidRDefault="00036577">
      <w:pPr>
        <w:ind w:left="693" w:right="2" w:hanging="708"/>
        <w:jc w:val="both"/>
      </w:pPr>
      <w:r>
        <w:t xml:space="preserve">2.1 </w:t>
      </w:r>
      <w:r>
        <w:tab/>
        <w:t xml:space="preserve">The pressures which drive change can be both internal, e.g. from suggestions to improve a service, and external, e.g. new statutory obligations. They vary in the scale of their impact on the council and its employees. Management at all levels must be alert to these impacts, looking specifically at their effects on the work done by the council’s employees, at an individual and organisational level. All employees have a role, too, in alerting management to these impacts.  </w:t>
      </w:r>
    </w:p>
    <w:p w14:paraId="4B8010EF" w14:textId="77777777" w:rsidR="00501685" w:rsidRDefault="00036577">
      <w:pPr>
        <w:spacing w:after="0"/>
        <w:ind w:left="0" w:firstLine="0"/>
        <w:jc w:val="both"/>
      </w:pPr>
      <w:r>
        <w:t xml:space="preserve"> </w:t>
      </w:r>
    </w:p>
    <w:p w14:paraId="0B167C17" w14:textId="77777777" w:rsidR="00501685" w:rsidRDefault="00036577">
      <w:pPr>
        <w:ind w:left="693" w:right="2" w:hanging="708"/>
        <w:jc w:val="both"/>
      </w:pPr>
      <w:r>
        <w:t xml:space="preserve">2.2 </w:t>
      </w:r>
      <w:r>
        <w:tab/>
        <w:t xml:space="preserve">Minor change can be handled by a briefing from a manager to an individual employee and does not need an explicit organisational change assessment.  </w:t>
      </w:r>
    </w:p>
    <w:p w14:paraId="78A33AF8" w14:textId="77777777" w:rsidR="00501685" w:rsidRDefault="00501685">
      <w:pPr>
        <w:ind w:left="693" w:right="2" w:hanging="708"/>
        <w:jc w:val="both"/>
      </w:pPr>
    </w:p>
    <w:p w14:paraId="291A3A46" w14:textId="77777777" w:rsidR="00501685" w:rsidRDefault="00036577">
      <w:pPr>
        <w:ind w:left="693" w:right="2" w:hanging="708"/>
        <w:jc w:val="both"/>
      </w:pPr>
      <w:r>
        <w:t xml:space="preserve">2.3    Where more substantial change proposals are identified, management should compile an Organisational Change Proposal Document (OCPD) as early as possible which outlines the realistic ways in which the council may respond to the change.  </w:t>
      </w:r>
    </w:p>
    <w:p w14:paraId="6E3A64C5" w14:textId="77777777" w:rsidR="00501685" w:rsidRDefault="00501685">
      <w:pPr>
        <w:ind w:left="693" w:right="2" w:hanging="708"/>
        <w:jc w:val="both"/>
      </w:pPr>
    </w:p>
    <w:p w14:paraId="5138D57F" w14:textId="77777777" w:rsidR="00501685" w:rsidRDefault="00501685">
      <w:pPr>
        <w:ind w:left="693" w:right="2" w:hanging="708"/>
        <w:jc w:val="both"/>
        <w:rPr>
          <w:b/>
        </w:rPr>
      </w:pPr>
    </w:p>
    <w:p w14:paraId="0C6353C3" w14:textId="77777777" w:rsidR="00501685" w:rsidRDefault="00501685">
      <w:pPr>
        <w:ind w:left="693" w:right="2" w:hanging="708"/>
        <w:jc w:val="both"/>
        <w:rPr>
          <w:b/>
        </w:rPr>
      </w:pPr>
    </w:p>
    <w:p w14:paraId="59912586" w14:textId="77777777" w:rsidR="00501685" w:rsidRDefault="00036577">
      <w:pPr>
        <w:ind w:left="693" w:right="2" w:hanging="708"/>
        <w:jc w:val="both"/>
      </w:pPr>
      <w:r>
        <w:rPr>
          <w:b/>
        </w:rPr>
        <w:t xml:space="preserve">3    </w:t>
      </w:r>
      <w:r>
        <w:t xml:space="preserve">    </w:t>
      </w:r>
      <w:r>
        <w:rPr>
          <w:b/>
        </w:rPr>
        <w:t>The Organisational Change Proposal Document (OCPD)</w:t>
      </w:r>
    </w:p>
    <w:p w14:paraId="30595CAC" w14:textId="77777777" w:rsidR="00501685" w:rsidRDefault="00501685">
      <w:pPr>
        <w:ind w:left="693" w:right="2" w:hanging="708"/>
        <w:jc w:val="both"/>
        <w:rPr>
          <w:b/>
        </w:rPr>
      </w:pPr>
    </w:p>
    <w:p w14:paraId="6F4507E6" w14:textId="77777777" w:rsidR="00501685" w:rsidRDefault="00036577">
      <w:pPr>
        <w:ind w:left="693" w:right="2" w:hanging="708"/>
        <w:jc w:val="both"/>
      </w:pPr>
      <w:r>
        <w:t xml:space="preserve">3.1     This document, which must be produced by the manager, with the advice and    </w:t>
      </w:r>
    </w:p>
    <w:p w14:paraId="464D0574" w14:textId="77777777" w:rsidR="00501685" w:rsidRDefault="00036577">
      <w:pPr>
        <w:ind w:left="693" w:right="2" w:hanging="708"/>
        <w:jc w:val="both"/>
      </w:pPr>
      <w:r>
        <w:t xml:space="preserve">          assistance of both their P&amp;T and Finance Business Partners, must contain the</w:t>
      </w:r>
    </w:p>
    <w:p w14:paraId="13D71992" w14:textId="77777777" w:rsidR="00501685" w:rsidRDefault="00036577">
      <w:pPr>
        <w:ind w:left="693" w:right="2" w:hanging="708"/>
        <w:jc w:val="both"/>
      </w:pPr>
      <w:r>
        <w:t xml:space="preserve">          follow information and attachments as required.</w:t>
      </w:r>
    </w:p>
    <w:p w14:paraId="3DFCB521" w14:textId="77777777" w:rsidR="00501685" w:rsidRDefault="00501685">
      <w:pPr>
        <w:ind w:left="693" w:right="2" w:hanging="708"/>
        <w:jc w:val="both"/>
      </w:pPr>
    </w:p>
    <w:p w14:paraId="22BD8A95" w14:textId="77777777" w:rsidR="00501685" w:rsidRDefault="00036577">
      <w:pPr>
        <w:pStyle w:val="ListParagraph"/>
        <w:numPr>
          <w:ilvl w:val="0"/>
          <w:numId w:val="13"/>
        </w:numPr>
        <w:ind w:right="2"/>
        <w:jc w:val="both"/>
      </w:pPr>
      <w:r>
        <w:t>The rationale for the change.</w:t>
      </w:r>
    </w:p>
    <w:p w14:paraId="5C7A3691" w14:textId="77777777" w:rsidR="00501685" w:rsidRDefault="00036577">
      <w:pPr>
        <w:pStyle w:val="ListParagraph"/>
        <w:numPr>
          <w:ilvl w:val="0"/>
          <w:numId w:val="13"/>
        </w:numPr>
        <w:ind w:right="2"/>
        <w:jc w:val="both"/>
      </w:pPr>
      <w:r>
        <w:t>Staffing implications.</w:t>
      </w:r>
    </w:p>
    <w:p w14:paraId="578C3A9B" w14:textId="77777777" w:rsidR="00501685" w:rsidRDefault="00036577">
      <w:pPr>
        <w:pStyle w:val="ListParagraph"/>
        <w:numPr>
          <w:ilvl w:val="0"/>
          <w:numId w:val="13"/>
        </w:numPr>
        <w:ind w:right="2"/>
        <w:jc w:val="both"/>
      </w:pPr>
      <w:r>
        <w:t xml:space="preserve">Whether there is a possibility of redundancies and if so, how many. (Note: Redundancy and pension estimates must be requested and </w:t>
      </w:r>
      <w:r>
        <w:lastRenderedPageBreak/>
        <w:t>provided by IBC for any employees potentially identified as at risk of redundancy. P&amp;T will request that such estimates are produced and provided prior to the application to the Adjudication Panel being made.)</w:t>
      </w:r>
    </w:p>
    <w:p w14:paraId="39B135A9" w14:textId="77777777" w:rsidR="00501685" w:rsidRDefault="00036577">
      <w:pPr>
        <w:pStyle w:val="ListParagraph"/>
        <w:numPr>
          <w:ilvl w:val="0"/>
          <w:numId w:val="13"/>
        </w:numPr>
        <w:ind w:right="2"/>
        <w:jc w:val="both"/>
      </w:pPr>
      <w:r>
        <w:t xml:space="preserve">The financial implications/savings. </w:t>
      </w:r>
    </w:p>
    <w:p w14:paraId="5E6456B4" w14:textId="77777777" w:rsidR="00501685" w:rsidRDefault="00036577">
      <w:pPr>
        <w:pStyle w:val="ListParagraph"/>
        <w:numPr>
          <w:ilvl w:val="0"/>
          <w:numId w:val="13"/>
        </w:numPr>
        <w:ind w:right="2"/>
        <w:jc w:val="both"/>
      </w:pPr>
      <w:r>
        <w:t>An Equality Impact Assessment. (This should be completed by the manager. The Assessment document can be found on the Council’s intranet)</w:t>
      </w:r>
    </w:p>
    <w:p w14:paraId="4A5F2E14" w14:textId="77777777" w:rsidR="00501685" w:rsidRDefault="00036577">
      <w:pPr>
        <w:pStyle w:val="ListParagraph"/>
        <w:numPr>
          <w:ilvl w:val="0"/>
          <w:numId w:val="13"/>
        </w:numPr>
        <w:ind w:right="2"/>
        <w:jc w:val="both"/>
      </w:pPr>
      <w:r>
        <w:t>A timetable for consultation and implementation.</w:t>
      </w:r>
    </w:p>
    <w:p w14:paraId="40778451" w14:textId="77777777" w:rsidR="00501685" w:rsidRDefault="00036577">
      <w:pPr>
        <w:pStyle w:val="ListParagraph"/>
        <w:numPr>
          <w:ilvl w:val="0"/>
          <w:numId w:val="13"/>
        </w:numPr>
        <w:ind w:right="2"/>
        <w:jc w:val="both"/>
      </w:pPr>
      <w:r>
        <w:t>Details of present and proposed structure charts.</w:t>
      </w:r>
    </w:p>
    <w:p w14:paraId="441BE31A" w14:textId="77777777" w:rsidR="00501685" w:rsidRDefault="00036577">
      <w:pPr>
        <w:pStyle w:val="ListParagraph"/>
        <w:numPr>
          <w:ilvl w:val="0"/>
          <w:numId w:val="13"/>
        </w:numPr>
        <w:ind w:right="2"/>
        <w:jc w:val="both"/>
      </w:pPr>
      <w:r>
        <w:t>Revised role profile documents, if required.</w:t>
      </w:r>
    </w:p>
    <w:p w14:paraId="3D9415A4" w14:textId="77777777" w:rsidR="00501685" w:rsidRDefault="00501685">
      <w:pPr>
        <w:ind w:left="0" w:right="2" w:firstLine="0"/>
        <w:jc w:val="both"/>
      </w:pPr>
    </w:p>
    <w:p w14:paraId="0274E82E" w14:textId="77777777" w:rsidR="00036577" w:rsidRDefault="00036577">
      <w:pPr>
        <w:pStyle w:val="ListParagraph"/>
        <w:ind w:left="1134" w:right="-187" w:firstLine="0"/>
        <w:jc w:val="both"/>
      </w:pPr>
    </w:p>
    <w:p w14:paraId="0F3C3D71" w14:textId="0DB92EEA" w:rsidR="00501685" w:rsidRDefault="00365DF5">
      <w:pPr>
        <w:ind w:left="693" w:right="2" w:hanging="708"/>
        <w:jc w:val="both"/>
      </w:pPr>
      <w:r>
        <w:t>4.</w:t>
      </w:r>
      <w:r w:rsidR="00036577">
        <w:t xml:space="preserve">         </w:t>
      </w:r>
      <w:r w:rsidR="00036577">
        <w:rPr>
          <w:b/>
        </w:rPr>
        <w:t>Formal Consultation</w:t>
      </w:r>
      <w:r w:rsidR="00036577">
        <w:t xml:space="preserve"> </w:t>
      </w:r>
    </w:p>
    <w:p w14:paraId="150DC35D" w14:textId="77777777" w:rsidR="00501685" w:rsidRDefault="00036577">
      <w:pPr>
        <w:spacing w:after="0"/>
        <w:ind w:left="0" w:firstLine="0"/>
        <w:jc w:val="both"/>
      </w:pPr>
      <w:r>
        <w:t xml:space="preserve"> </w:t>
      </w:r>
    </w:p>
    <w:p w14:paraId="4C0C79D0" w14:textId="62F24CF3" w:rsidR="00501685" w:rsidRDefault="00365DF5">
      <w:pPr>
        <w:spacing w:after="0"/>
        <w:ind w:left="0" w:firstLine="0"/>
        <w:jc w:val="both"/>
      </w:pPr>
      <w:r>
        <w:t>4</w:t>
      </w:r>
      <w:r w:rsidR="00036577">
        <w:t xml:space="preserve">.1     Once a date for the formal consultation with employees affected by the </w:t>
      </w:r>
    </w:p>
    <w:p w14:paraId="15A9EECA" w14:textId="77777777" w:rsidR="00501685" w:rsidRDefault="00036577">
      <w:pPr>
        <w:spacing w:after="0"/>
        <w:ind w:left="0" w:firstLine="0"/>
        <w:jc w:val="both"/>
      </w:pPr>
      <w:r>
        <w:t xml:space="preserve">          proposed change has been agreed. The following will take place.</w:t>
      </w:r>
    </w:p>
    <w:p w14:paraId="333A8723" w14:textId="77777777" w:rsidR="00501685" w:rsidRDefault="00501685">
      <w:pPr>
        <w:spacing w:after="104"/>
        <w:ind w:left="730" w:right="2" w:firstLine="0"/>
        <w:jc w:val="both"/>
      </w:pPr>
    </w:p>
    <w:p w14:paraId="675F15B1" w14:textId="13A2027A" w:rsidR="00501685" w:rsidRDefault="00365DF5">
      <w:pPr>
        <w:spacing w:after="104"/>
        <w:ind w:left="730" w:right="2" w:hanging="730"/>
        <w:jc w:val="both"/>
      </w:pPr>
      <w:r>
        <w:t>4</w:t>
      </w:r>
      <w:r w:rsidR="00036577">
        <w:t>.2    On the day that the formal consultation commences 1:1 or team meetings, as appropriate, with the employees affected will take place. The manager, the appropriate P&amp;T representative and if required by the employee a trade union representative will attend these meetings. The purpose of such meetings is set out below.</w:t>
      </w:r>
    </w:p>
    <w:p w14:paraId="45D0082F" w14:textId="77777777" w:rsidR="00501685" w:rsidRDefault="00501685">
      <w:pPr>
        <w:spacing w:after="104"/>
        <w:ind w:left="0" w:right="2" w:firstLine="0"/>
        <w:jc w:val="both"/>
      </w:pPr>
    </w:p>
    <w:p w14:paraId="58D6C798" w14:textId="77777777" w:rsidR="00501685" w:rsidRDefault="00036577">
      <w:pPr>
        <w:pStyle w:val="ListParagraph"/>
        <w:numPr>
          <w:ilvl w:val="0"/>
          <w:numId w:val="15"/>
        </w:numPr>
        <w:spacing w:after="0"/>
        <w:ind w:right="2" w:firstLine="414"/>
        <w:jc w:val="both"/>
      </w:pPr>
      <w:r>
        <w:t xml:space="preserve">To notify all employees who are at risk of redundancy. These meetings </w:t>
      </w:r>
    </w:p>
    <w:p w14:paraId="42B3E7DD" w14:textId="77777777" w:rsidR="00501685" w:rsidRDefault="00036577">
      <w:pPr>
        <w:pStyle w:val="ListParagraph"/>
        <w:spacing w:after="0"/>
        <w:ind w:left="1134" w:right="2" w:firstLine="0"/>
        <w:jc w:val="both"/>
      </w:pPr>
      <w:r>
        <w:t xml:space="preserve">     will always be on a 1:1 basis and will precede any group or team </w:t>
      </w:r>
    </w:p>
    <w:p w14:paraId="0AD2D45E" w14:textId="77777777" w:rsidR="00501685" w:rsidRDefault="00036577">
      <w:pPr>
        <w:pStyle w:val="ListParagraph"/>
        <w:spacing w:after="0"/>
        <w:ind w:left="1134" w:right="2" w:firstLine="0"/>
        <w:jc w:val="both"/>
      </w:pPr>
      <w:r>
        <w:t xml:space="preserve">     meetings.</w:t>
      </w:r>
    </w:p>
    <w:p w14:paraId="5529CDC6" w14:textId="77777777" w:rsidR="00501685" w:rsidRDefault="00036577">
      <w:pPr>
        <w:pStyle w:val="ListParagraph"/>
        <w:numPr>
          <w:ilvl w:val="0"/>
          <w:numId w:val="15"/>
        </w:numPr>
        <w:spacing w:after="0"/>
        <w:ind w:right="2" w:firstLine="414"/>
        <w:jc w:val="both"/>
      </w:pPr>
      <w:r>
        <w:t xml:space="preserve"> Inform employees of the proposed change and the reasons for that </w:t>
      </w:r>
    </w:p>
    <w:p w14:paraId="3FC8048A" w14:textId="77777777" w:rsidR="00501685" w:rsidRDefault="00036577">
      <w:pPr>
        <w:pStyle w:val="ListParagraph"/>
        <w:spacing w:after="0"/>
        <w:ind w:left="1134" w:right="2" w:firstLine="0"/>
        <w:jc w:val="both"/>
      </w:pPr>
      <w:r>
        <w:t xml:space="preserve">     change.</w:t>
      </w:r>
    </w:p>
    <w:p w14:paraId="7762F347" w14:textId="77777777" w:rsidR="00501685" w:rsidRDefault="00036577">
      <w:pPr>
        <w:pStyle w:val="ListParagraph"/>
        <w:numPr>
          <w:ilvl w:val="0"/>
          <w:numId w:val="15"/>
        </w:numPr>
        <w:ind w:right="2" w:firstLine="414"/>
        <w:jc w:val="both"/>
      </w:pPr>
      <w:r>
        <w:t xml:space="preserve"> Invite the views of the employees concerned to the proposed change </w:t>
      </w:r>
    </w:p>
    <w:p w14:paraId="2A1BE022" w14:textId="77777777" w:rsidR="00501685" w:rsidRDefault="00036577">
      <w:pPr>
        <w:pStyle w:val="ListParagraph"/>
        <w:ind w:left="1134" w:right="2" w:firstLine="0"/>
        <w:jc w:val="both"/>
      </w:pPr>
      <w:r>
        <w:t xml:space="preserve">      and ensure that they are aware of who they can consult with if they </w:t>
      </w:r>
    </w:p>
    <w:p w14:paraId="0A723D37" w14:textId="77777777" w:rsidR="00501685" w:rsidRDefault="00036577">
      <w:pPr>
        <w:pStyle w:val="ListParagraph"/>
        <w:ind w:left="1134" w:right="2" w:firstLine="0"/>
        <w:jc w:val="both"/>
      </w:pPr>
      <w:r>
        <w:t xml:space="preserve">      have any views during the period of consultation.</w:t>
      </w:r>
    </w:p>
    <w:p w14:paraId="5BA317AF" w14:textId="77777777" w:rsidR="00501685" w:rsidRDefault="00036577">
      <w:pPr>
        <w:pStyle w:val="ListParagraph"/>
        <w:numPr>
          <w:ilvl w:val="0"/>
          <w:numId w:val="15"/>
        </w:numPr>
        <w:ind w:right="2" w:firstLine="414"/>
        <w:jc w:val="both"/>
      </w:pPr>
      <w:r>
        <w:t xml:space="preserve"> Supply copies of any new role profiles and advise of grades for </w:t>
      </w:r>
    </w:p>
    <w:p w14:paraId="1AD070F7" w14:textId="77777777" w:rsidR="00501685" w:rsidRDefault="00036577">
      <w:pPr>
        <w:pStyle w:val="ListParagraph"/>
        <w:ind w:left="1134" w:right="2" w:firstLine="0"/>
        <w:jc w:val="both"/>
      </w:pPr>
      <w:r>
        <w:t xml:space="preserve">      new/revised positions. </w:t>
      </w:r>
    </w:p>
    <w:p w14:paraId="498A65C8" w14:textId="77777777" w:rsidR="00501685" w:rsidRDefault="00036577">
      <w:pPr>
        <w:pStyle w:val="ListParagraph"/>
        <w:numPr>
          <w:ilvl w:val="0"/>
          <w:numId w:val="15"/>
        </w:numPr>
        <w:ind w:right="2" w:firstLine="414"/>
        <w:jc w:val="both"/>
      </w:pPr>
      <w:r>
        <w:t xml:space="preserve"> Detail the dates of any formal follow up meetings proposed during the </w:t>
      </w:r>
    </w:p>
    <w:p w14:paraId="5D6F9062" w14:textId="77777777" w:rsidR="00501685" w:rsidRDefault="00036577">
      <w:pPr>
        <w:pStyle w:val="ListParagraph"/>
        <w:ind w:left="1134" w:right="2" w:firstLine="0"/>
        <w:jc w:val="both"/>
      </w:pPr>
      <w:r>
        <w:t xml:space="preserve">      consultation period and confirm their right to be accompanied by a </w:t>
      </w:r>
    </w:p>
    <w:p w14:paraId="1C02DA91" w14:textId="77777777" w:rsidR="00501685" w:rsidRDefault="00036577">
      <w:pPr>
        <w:pStyle w:val="ListParagraph"/>
        <w:ind w:left="1134" w:right="2" w:firstLine="0"/>
        <w:jc w:val="both"/>
      </w:pPr>
      <w:r>
        <w:t xml:space="preserve">      work colleague or trade union representative at these meetings. </w:t>
      </w:r>
    </w:p>
    <w:p w14:paraId="3487B3C9" w14:textId="77777777" w:rsidR="00501685" w:rsidRDefault="00501685">
      <w:pPr>
        <w:pStyle w:val="ListParagraph"/>
        <w:ind w:left="1134" w:right="2" w:firstLine="0"/>
        <w:jc w:val="both"/>
      </w:pPr>
    </w:p>
    <w:p w14:paraId="5508E7F5" w14:textId="13F7324A" w:rsidR="00501685" w:rsidRDefault="00365DF5">
      <w:pPr>
        <w:pStyle w:val="NormalWeb"/>
        <w:spacing w:before="0" w:after="0"/>
        <w:jc w:val="both"/>
      </w:pPr>
      <w:r>
        <w:rPr>
          <w:rFonts w:ascii="Arial" w:hAnsi="Arial" w:cs="Arial"/>
        </w:rPr>
        <w:t>4</w:t>
      </w:r>
      <w:r w:rsidR="00036577">
        <w:rPr>
          <w:rFonts w:ascii="Arial" w:hAnsi="Arial" w:cs="Arial"/>
        </w:rPr>
        <w:t xml:space="preserve">.3      </w:t>
      </w:r>
      <w:r w:rsidR="00036577">
        <w:rPr>
          <w:rFonts w:ascii="Arial" w:hAnsi="Arial" w:cs="Arial"/>
          <w:color w:val="333333"/>
        </w:rPr>
        <w:t xml:space="preserve">  The consultation period will normally be 30 calendar days. Consultation can   </w:t>
      </w:r>
    </w:p>
    <w:p w14:paraId="51B775D9" w14:textId="77777777" w:rsidR="00501685" w:rsidRDefault="00036577">
      <w:pPr>
        <w:pStyle w:val="NormalWeb"/>
        <w:spacing w:before="0" w:after="0"/>
        <w:jc w:val="both"/>
        <w:rPr>
          <w:rFonts w:ascii="Arial" w:hAnsi="Arial" w:cs="Arial"/>
          <w:color w:val="333333"/>
        </w:rPr>
      </w:pPr>
      <w:r>
        <w:rPr>
          <w:rFonts w:ascii="Arial" w:hAnsi="Arial" w:cs="Arial"/>
          <w:color w:val="333333"/>
        </w:rPr>
        <w:t xml:space="preserve">             last up to 45 calendar days, however, depending upon whether redundancies </w:t>
      </w:r>
    </w:p>
    <w:p w14:paraId="0630E97E" w14:textId="77777777" w:rsidR="00501685" w:rsidRDefault="00036577">
      <w:pPr>
        <w:pStyle w:val="NormalWeb"/>
        <w:spacing w:before="0" w:after="0"/>
        <w:jc w:val="both"/>
      </w:pPr>
      <w:r>
        <w:rPr>
          <w:rFonts w:ascii="Arial" w:hAnsi="Arial" w:cs="Arial"/>
          <w:color w:val="333333"/>
        </w:rPr>
        <w:t xml:space="preserve">             are proposed and if so if it is above 20 in number. </w:t>
      </w:r>
    </w:p>
    <w:p w14:paraId="1D7A2A38" w14:textId="77777777" w:rsidR="00501685" w:rsidRDefault="00501685">
      <w:pPr>
        <w:pStyle w:val="NormalWeb"/>
        <w:spacing w:before="0" w:after="0"/>
        <w:jc w:val="both"/>
        <w:rPr>
          <w:rFonts w:ascii="Arial" w:hAnsi="Arial" w:cs="Arial"/>
          <w:color w:val="333333"/>
        </w:rPr>
      </w:pPr>
    </w:p>
    <w:p w14:paraId="72B25698" w14:textId="6D435460" w:rsidR="00501685" w:rsidRDefault="00365DF5" w:rsidP="00365DF5">
      <w:pPr>
        <w:pStyle w:val="NormalWeb"/>
        <w:spacing w:before="0" w:after="150"/>
        <w:jc w:val="both"/>
        <w:rPr>
          <w:rFonts w:ascii="Arial" w:hAnsi="Arial" w:cs="Arial"/>
          <w:color w:val="333333"/>
        </w:rPr>
      </w:pPr>
      <w:r>
        <w:rPr>
          <w:rFonts w:ascii="Arial" w:hAnsi="Arial" w:cs="Arial"/>
          <w:color w:val="333333"/>
        </w:rPr>
        <w:t>4.4</w:t>
      </w:r>
      <w:r w:rsidR="00036577">
        <w:rPr>
          <w:rFonts w:ascii="Arial" w:hAnsi="Arial" w:cs="Arial"/>
          <w:color w:val="333333"/>
        </w:rPr>
        <w:t xml:space="preserve">        The consultation phase may include certain of the following activities.</w:t>
      </w:r>
    </w:p>
    <w:p w14:paraId="3EB10486" w14:textId="77777777" w:rsidR="00501685" w:rsidRDefault="00036577">
      <w:pPr>
        <w:pStyle w:val="NormalWeb"/>
        <w:numPr>
          <w:ilvl w:val="0"/>
          <w:numId w:val="17"/>
        </w:numPr>
        <w:spacing w:before="0" w:after="0"/>
        <w:ind w:left="1560" w:hanging="426"/>
        <w:jc w:val="both"/>
        <w:rPr>
          <w:rFonts w:ascii="Arial" w:hAnsi="Arial" w:cs="Arial"/>
          <w:color w:val="333333"/>
        </w:rPr>
      </w:pPr>
      <w:r>
        <w:rPr>
          <w:rFonts w:ascii="Arial" w:hAnsi="Arial" w:cs="Arial"/>
          <w:color w:val="333333"/>
        </w:rPr>
        <w:t xml:space="preserve">Identification of a redundancy pool where there are more people than </w:t>
      </w:r>
    </w:p>
    <w:p w14:paraId="28075389" w14:textId="77777777" w:rsidR="00501685" w:rsidRDefault="00036577">
      <w:pPr>
        <w:pStyle w:val="NormalWeb"/>
        <w:spacing w:before="0" w:after="0"/>
        <w:ind w:left="1560"/>
        <w:jc w:val="both"/>
        <w:rPr>
          <w:rFonts w:ascii="Arial" w:hAnsi="Arial" w:cs="Arial"/>
          <w:color w:val="333333"/>
        </w:rPr>
      </w:pPr>
      <w:r>
        <w:rPr>
          <w:rFonts w:ascii="Arial" w:hAnsi="Arial" w:cs="Arial"/>
          <w:color w:val="333333"/>
        </w:rPr>
        <w:t>Jobs.</w:t>
      </w:r>
    </w:p>
    <w:p w14:paraId="3C1C73DB" w14:textId="77777777" w:rsidR="00501685" w:rsidRDefault="00036577">
      <w:pPr>
        <w:pStyle w:val="NormalWeb"/>
        <w:numPr>
          <w:ilvl w:val="0"/>
          <w:numId w:val="17"/>
        </w:numPr>
        <w:spacing w:before="0" w:after="0"/>
        <w:ind w:left="1560" w:hanging="426"/>
        <w:jc w:val="both"/>
      </w:pPr>
      <w:r>
        <w:rPr>
          <w:rStyle w:val="Strong"/>
          <w:rFonts w:ascii="Arial" w:eastAsia="Arial" w:hAnsi="Arial" w:cs="Arial"/>
          <w:color w:val="333333"/>
        </w:rPr>
        <w:t>Matching</w:t>
      </w:r>
      <w:r>
        <w:rPr>
          <w:rStyle w:val="Strong"/>
          <w:rFonts w:ascii="Arial" w:eastAsia="Arial" w:hAnsi="Arial" w:cs="Arial"/>
          <w:b w:val="0"/>
          <w:color w:val="333333"/>
        </w:rPr>
        <w:t>,</w:t>
      </w:r>
      <w:r>
        <w:rPr>
          <w:rFonts w:ascii="Arial" w:hAnsi="Arial" w:cs="Arial"/>
          <w:color w:val="333333"/>
        </w:rPr>
        <w:t xml:space="preserve"> a process to look at the degree to which the roles in the existing structure match roles in the new structure. </w:t>
      </w:r>
    </w:p>
    <w:p w14:paraId="2A955E2B" w14:textId="77777777" w:rsidR="00501685" w:rsidRDefault="00036577">
      <w:pPr>
        <w:pStyle w:val="NormalWeb"/>
        <w:numPr>
          <w:ilvl w:val="0"/>
          <w:numId w:val="17"/>
        </w:numPr>
        <w:spacing w:before="0" w:after="0"/>
        <w:ind w:left="1560" w:hanging="426"/>
        <w:jc w:val="both"/>
      </w:pPr>
      <w:r>
        <w:rPr>
          <w:rStyle w:val="Strong"/>
          <w:rFonts w:ascii="Arial" w:eastAsia="Arial" w:hAnsi="Arial" w:cs="Arial"/>
          <w:color w:val="333333"/>
        </w:rPr>
        <w:t>Direct Assimilation,</w:t>
      </w:r>
      <w:r>
        <w:rPr>
          <w:rFonts w:ascii="Arial" w:hAnsi="Arial" w:cs="Arial"/>
          <w:color w:val="333333"/>
        </w:rPr>
        <w:t xml:space="preserve"> a process whereby those employees who have been matched, slot directly across into the new structure because there are enough posts and no further selection is necessary. </w:t>
      </w:r>
    </w:p>
    <w:p w14:paraId="3F4A67A5" w14:textId="77777777" w:rsidR="00501685" w:rsidRDefault="00036577">
      <w:pPr>
        <w:pStyle w:val="NormalWeb"/>
        <w:numPr>
          <w:ilvl w:val="0"/>
          <w:numId w:val="18"/>
        </w:numPr>
        <w:spacing w:before="0" w:after="0"/>
        <w:ind w:left="1560" w:hanging="426"/>
        <w:jc w:val="both"/>
      </w:pPr>
      <w:r>
        <w:rPr>
          <w:rStyle w:val="Strong"/>
          <w:rFonts w:ascii="Arial" w:eastAsia="Arial" w:hAnsi="Arial" w:cs="Arial"/>
          <w:color w:val="333333"/>
        </w:rPr>
        <w:t>Ring-fencing,</w:t>
      </w:r>
      <w:r>
        <w:rPr>
          <w:rFonts w:ascii="Arial" w:hAnsi="Arial" w:cs="Arial"/>
          <w:color w:val="333333"/>
        </w:rPr>
        <w:t xml:space="preserve"> employees are ring-fenced to a particular role(s) in order to give them priority consideration through a competitive selection process.  A ring fence is usually necessary where the matching and slotting process cannot fully achieve the outcomes required. There may be more than one ring fence in a restructure. </w:t>
      </w:r>
    </w:p>
    <w:p w14:paraId="2476FE7C" w14:textId="77777777" w:rsidR="00501685" w:rsidRDefault="00036577">
      <w:pPr>
        <w:pStyle w:val="NormalWeb"/>
        <w:numPr>
          <w:ilvl w:val="0"/>
          <w:numId w:val="18"/>
        </w:numPr>
        <w:spacing w:before="0" w:after="0"/>
        <w:ind w:firstLine="414"/>
        <w:jc w:val="both"/>
      </w:pPr>
      <w:r>
        <w:rPr>
          <w:rStyle w:val="Strong"/>
          <w:rFonts w:ascii="Arial" w:eastAsia="Arial" w:hAnsi="Arial" w:cs="Arial"/>
          <w:color w:val="333333"/>
        </w:rPr>
        <w:t xml:space="preserve">  The Recruitment </w:t>
      </w:r>
      <w:proofErr w:type="gramStart"/>
      <w:r>
        <w:rPr>
          <w:rStyle w:val="Strong"/>
          <w:rFonts w:ascii="Arial" w:eastAsia="Arial" w:hAnsi="Arial" w:cs="Arial"/>
          <w:color w:val="333333"/>
        </w:rPr>
        <w:t>process</w:t>
      </w:r>
      <w:proofErr w:type="gramEnd"/>
      <w:r>
        <w:rPr>
          <w:rStyle w:val="Strong"/>
          <w:rFonts w:ascii="Arial" w:eastAsia="Arial" w:hAnsi="Arial" w:cs="Arial"/>
          <w:b w:val="0"/>
          <w:color w:val="333333"/>
        </w:rPr>
        <w:t>. (See the Recruitment Policy)</w:t>
      </w:r>
    </w:p>
    <w:p w14:paraId="177A9858" w14:textId="77777777" w:rsidR="00501685" w:rsidRDefault="00501685">
      <w:pPr>
        <w:pStyle w:val="NormalWeb"/>
        <w:spacing w:before="0" w:after="0"/>
        <w:ind w:left="360"/>
        <w:jc w:val="both"/>
        <w:rPr>
          <w:rFonts w:ascii="Arial" w:hAnsi="Arial" w:cs="Arial"/>
          <w:color w:val="333333"/>
        </w:rPr>
      </w:pPr>
    </w:p>
    <w:p w14:paraId="553334B2" w14:textId="75710140" w:rsidR="00501685" w:rsidRDefault="00365DF5">
      <w:pPr>
        <w:tabs>
          <w:tab w:val="left" w:pos="851"/>
        </w:tabs>
        <w:ind w:left="0" w:right="2" w:firstLine="0"/>
        <w:jc w:val="both"/>
      </w:pPr>
      <w:r>
        <w:t>5</w:t>
      </w:r>
      <w:r w:rsidR="00036577">
        <w:t xml:space="preserve">           </w:t>
      </w:r>
      <w:r w:rsidR="00036577">
        <w:rPr>
          <w:b/>
        </w:rPr>
        <w:t>Redundancy</w:t>
      </w:r>
    </w:p>
    <w:p w14:paraId="28796A81" w14:textId="77777777" w:rsidR="00501685" w:rsidRDefault="00036577">
      <w:pPr>
        <w:ind w:right="2"/>
        <w:jc w:val="both"/>
      </w:pPr>
      <w:r>
        <w:t xml:space="preserve">                       </w:t>
      </w:r>
    </w:p>
    <w:p w14:paraId="54F7A889" w14:textId="4A429BD7" w:rsidR="00501685" w:rsidRDefault="00365DF5">
      <w:pPr>
        <w:pStyle w:val="NormalWeb"/>
        <w:spacing w:before="0" w:after="0"/>
        <w:jc w:val="both"/>
      </w:pPr>
      <w:r>
        <w:rPr>
          <w:rFonts w:ascii="Arial" w:hAnsi="Arial" w:cs="Arial"/>
        </w:rPr>
        <w:t>5.</w:t>
      </w:r>
      <w:r w:rsidR="00036577">
        <w:rPr>
          <w:rFonts w:ascii="Arial" w:hAnsi="Arial" w:cs="Arial"/>
        </w:rPr>
        <w:t xml:space="preserve">1        </w:t>
      </w:r>
      <w:r w:rsidR="00036577">
        <w:rPr>
          <w:rFonts w:ascii="Arial" w:hAnsi="Arial" w:cs="Arial"/>
          <w:color w:val="333333"/>
        </w:rPr>
        <w:t xml:space="preserve">Redundancy will be a last resort and will only occur where it has not been </w:t>
      </w:r>
    </w:p>
    <w:p w14:paraId="3C096929" w14:textId="77777777" w:rsidR="00501685" w:rsidRDefault="00036577">
      <w:pPr>
        <w:pStyle w:val="NormalWeb"/>
        <w:spacing w:before="0" w:after="0"/>
        <w:jc w:val="both"/>
        <w:rPr>
          <w:rFonts w:ascii="Arial" w:hAnsi="Arial" w:cs="Arial"/>
          <w:color w:val="333333"/>
        </w:rPr>
      </w:pPr>
      <w:r>
        <w:rPr>
          <w:rFonts w:ascii="Arial" w:hAnsi="Arial" w:cs="Arial"/>
          <w:color w:val="333333"/>
        </w:rPr>
        <w:t xml:space="preserve">             possible to redeploy employees 'at risk' of redundancy. The following steps </w:t>
      </w:r>
    </w:p>
    <w:p w14:paraId="5014181E" w14:textId="77777777" w:rsidR="00501685" w:rsidRDefault="00036577">
      <w:pPr>
        <w:pStyle w:val="NormalWeb"/>
        <w:spacing w:before="0" w:after="0"/>
        <w:jc w:val="both"/>
        <w:rPr>
          <w:rFonts w:ascii="Arial" w:hAnsi="Arial" w:cs="Arial"/>
          <w:color w:val="333333"/>
        </w:rPr>
      </w:pPr>
      <w:r>
        <w:rPr>
          <w:rFonts w:ascii="Arial" w:hAnsi="Arial" w:cs="Arial"/>
          <w:color w:val="333333"/>
        </w:rPr>
        <w:t xml:space="preserve">             will be followed in cases where employees are subject to notice of </w:t>
      </w:r>
    </w:p>
    <w:p w14:paraId="2DEE2904" w14:textId="77777777" w:rsidR="00501685" w:rsidRDefault="00036577">
      <w:pPr>
        <w:pStyle w:val="NormalWeb"/>
        <w:spacing w:before="0" w:after="0"/>
        <w:jc w:val="both"/>
        <w:rPr>
          <w:rFonts w:ascii="Arial" w:hAnsi="Arial" w:cs="Arial"/>
          <w:color w:val="333333"/>
        </w:rPr>
      </w:pPr>
      <w:r>
        <w:rPr>
          <w:rFonts w:ascii="Arial" w:hAnsi="Arial" w:cs="Arial"/>
          <w:color w:val="333333"/>
        </w:rPr>
        <w:t xml:space="preserve">             redundancy. </w:t>
      </w:r>
    </w:p>
    <w:p w14:paraId="24A84A6F" w14:textId="77777777" w:rsidR="00501685" w:rsidRDefault="00501685">
      <w:pPr>
        <w:pStyle w:val="NormalWeb"/>
        <w:spacing w:before="0" w:after="0"/>
        <w:jc w:val="both"/>
        <w:rPr>
          <w:rFonts w:ascii="Arial" w:hAnsi="Arial" w:cs="Arial"/>
          <w:color w:val="333333"/>
        </w:rPr>
      </w:pPr>
    </w:p>
    <w:p w14:paraId="673C3ED7" w14:textId="4AE7F48D" w:rsidR="00501685" w:rsidRDefault="00365DF5">
      <w:pPr>
        <w:pStyle w:val="NormalWeb"/>
        <w:spacing w:before="0" w:after="0"/>
        <w:jc w:val="both"/>
        <w:rPr>
          <w:rFonts w:ascii="Arial" w:hAnsi="Arial" w:cs="Arial"/>
          <w:color w:val="333333"/>
        </w:rPr>
      </w:pPr>
      <w:r>
        <w:rPr>
          <w:rFonts w:ascii="Arial" w:hAnsi="Arial" w:cs="Arial"/>
          <w:color w:val="333333"/>
        </w:rPr>
        <w:t>5</w:t>
      </w:r>
      <w:r w:rsidR="00036577">
        <w:rPr>
          <w:rFonts w:ascii="Arial" w:hAnsi="Arial" w:cs="Arial"/>
          <w:color w:val="333333"/>
        </w:rPr>
        <w:t>.2        No redundancy dismissal can take effect until the formal consultation is</w:t>
      </w:r>
    </w:p>
    <w:p w14:paraId="0D43B8FE" w14:textId="77777777" w:rsidR="00501685" w:rsidRDefault="00036577">
      <w:pPr>
        <w:pStyle w:val="NormalWeb"/>
        <w:spacing w:before="0" w:after="0"/>
        <w:ind w:left="360"/>
        <w:jc w:val="both"/>
      </w:pPr>
      <w:r>
        <w:rPr>
          <w:rFonts w:ascii="Arial" w:hAnsi="Arial" w:cs="Arial"/>
          <w:color w:val="333333"/>
        </w:rPr>
        <w:t xml:space="preserve">        complete and suitable approval to proceed has been provided.</w:t>
      </w:r>
    </w:p>
    <w:p w14:paraId="7A1C978D" w14:textId="77777777" w:rsidR="00501685" w:rsidRDefault="00036577">
      <w:pPr>
        <w:pStyle w:val="NormalWeb"/>
        <w:spacing w:before="0" w:after="0"/>
        <w:jc w:val="both"/>
        <w:rPr>
          <w:rFonts w:ascii="Arial" w:hAnsi="Arial" w:cs="Arial"/>
          <w:color w:val="333333"/>
        </w:rPr>
      </w:pPr>
      <w:r>
        <w:rPr>
          <w:rFonts w:ascii="Arial" w:hAnsi="Arial" w:cs="Arial"/>
          <w:color w:val="333333"/>
        </w:rPr>
        <w:t> </w:t>
      </w:r>
    </w:p>
    <w:p w14:paraId="35EEEDAA" w14:textId="6D15D710" w:rsidR="00501685" w:rsidRPr="00365DF5" w:rsidRDefault="00365DF5" w:rsidP="00365DF5">
      <w:pPr>
        <w:suppressAutoHyphens w:val="0"/>
        <w:ind w:left="0" w:firstLine="0"/>
        <w:jc w:val="both"/>
        <w:textAlignment w:val="auto"/>
        <w:rPr>
          <w:rFonts w:eastAsia="Times New Roman"/>
          <w:color w:val="333333"/>
          <w:szCs w:val="24"/>
        </w:rPr>
      </w:pPr>
      <w:r>
        <w:rPr>
          <w:rFonts w:eastAsia="Times New Roman"/>
          <w:color w:val="333333"/>
          <w:szCs w:val="24"/>
        </w:rPr>
        <w:t>5.3</w:t>
      </w:r>
      <w:r w:rsidR="00036577" w:rsidRPr="00365DF5">
        <w:rPr>
          <w:rFonts w:eastAsia="Times New Roman"/>
          <w:color w:val="333333"/>
          <w:szCs w:val="24"/>
        </w:rPr>
        <w:t xml:space="preserve">       The employee will be issued with formal a redundancy letter from P&amp;T</w:t>
      </w:r>
    </w:p>
    <w:p w14:paraId="2A206CE6" w14:textId="77777777" w:rsidR="00501685" w:rsidRDefault="00036577">
      <w:pPr>
        <w:pStyle w:val="ListParagraph"/>
        <w:suppressAutoHyphens w:val="0"/>
        <w:ind w:left="360" w:firstLine="0"/>
        <w:jc w:val="both"/>
        <w:textAlignment w:val="auto"/>
        <w:rPr>
          <w:rFonts w:eastAsia="Times New Roman"/>
          <w:color w:val="333333"/>
          <w:szCs w:val="24"/>
        </w:rPr>
      </w:pPr>
      <w:r>
        <w:rPr>
          <w:rFonts w:eastAsia="Times New Roman"/>
          <w:color w:val="333333"/>
          <w:szCs w:val="24"/>
        </w:rPr>
        <w:t xml:space="preserve">       which will include contractual notice arrangements and the right of appeal. </w:t>
      </w:r>
    </w:p>
    <w:p w14:paraId="38FE7ABD" w14:textId="77777777" w:rsidR="00501685" w:rsidRDefault="00501685">
      <w:pPr>
        <w:suppressAutoHyphens w:val="0"/>
        <w:ind w:left="0" w:firstLine="0"/>
        <w:jc w:val="both"/>
        <w:textAlignment w:val="auto"/>
        <w:rPr>
          <w:rFonts w:eastAsia="Times New Roman"/>
          <w:color w:val="333333"/>
          <w:szCs w:val="24"/>
        </w:rPr>
      </w:pPr>
    </w:p>
    <w:p w14:paraId="15B76D91" w14:textId="2DBED1FA" w:rsidR="00501685" w:rsidRPr="00365DF5" w:rsidRDefault="00365DF5" w:rsidP="00365DF5">
      <w:pPr>
        <w:suppressAutoHyphens w:val="0"/>
        <w:ind w:left="0" w:firstLine="0"/>
        <w:jc w:val="both"/>
        <w:textAlignment w:val="auto"/>
        <w:rPr>
          <w:rFonts w:eastAsia="Times New Roman"/>
          <w:color w:val="333333"/>
          <w:szCs w:val="24"/>
        </w:rPr>
      </w:pPr>
      <w:r>
        <w:rPr>
          <w:rFonts w:eastAsia="Times New Roman"/>
          <w:color w:val="333333"/>
          <w:szCs w:val="24"/>
        </w:rPr>
        <w:t>5.4</w:t>
      </w:r>
      <w:r w:rsidR="00036577" w:rsidRPr="00365DF5">
        <w:rPr>
          <w:rFonts w:eastAsia="Times New Roman"/>
          <w:color w:val="333333"/>
          <w:szCs w:val="24"/>
        </w:rPr>
        <w:t xml:space="preserve">       Employees who have at least two years' service will be eligible for     </w:t>
      </w:r>
    </w:p>
    <w:p w14:paraId="38F32366" w14:textId="77777777" w:rsidR="00501685" w:rsidRDefault="00036577">
      <w:pPr>
        <w:pStyle w:val="ListParagraph"/>
        <w:suppressAutoHyphens w:val="0"/>
        <w:ind w:left="360" w:firstLine="0"/>
        <w:jc w:val="both"/>
        <w:textAlignment w:val="auto"/>
        <w:rPr>
          <w:rFonts w:eastAsia="Times New Roman"/>
          <w:color w:val="333333"/>
          <w:szCs w:val="24"/>
        </w:rPr>
      </w:pPr>
      <w:r>
        <w:rPr>
          <w:rFonts w:eastAsia="Times New Roman"/>
          <w:color w:val="333333"/>
          <w:szCs w:val="24"/>
        </w:rPr>
        <w:t xml:space="preserve">       redundancy payments based upon age and length of qualifying service. The </w:t>
      </w:r>
    </w:p>
    <w:p w14:paraId="62A1E415" w14:textId="77777777" w:rsidR="00501685" w:rsidRDefault="00036577">
      <w:pPr>
        <w:pStyle w:val="ListParagraph"/>
        <w:suppressAutoHyphens w:val="0"/>
        <w:ind w:left="360" w:firstLine="0"/>
        <w:jc w:val="both"/>
        <w:textAlignment w:val="auto"/>
        <w:rPr>
          <w:rFonts w:eastAsia="Times New Roman"/>
          <w:color w:val="333333"/>
          <w:szCs w:val="24"/>
        </w:rPr>
      </w:pPr>
      <w:r>
        <w:rPr>
          <w:rFonts w:eastAsia="Times New Roman"/>
          <w:color w:val="333333"/>
          <w:szCs w:val="24"/>
        </w:rPr>
        <w:t xml:space="preserve">       council will exercise discretion to use actual average weekly pay for the </w:t>
      </w:r>
    </w:p>
    <w:p w14:paraId="77B7E646" w14:textId="77777777" w:rsidR="00501685" w:rsidRDefault="00036577">
      <w:pPr>
        <w:pStyle w:val="ListParagraph"/>
        <w:suppressAutoHyphens w:val="0"/>
        <w:ind w:left="360" w:firstLine="0"/>
        <w:jc w:val="both"/>
        <w:textAlignment w:val="auto"/>
        <w:rPr>
          <w:rFonts w:eastAsia="Times New Roman"/>
          <w:color w:val="333333"/>
          <w:szCs w:val="24"/>
        </w:rPr>
      </w:pPr>
      <w:r>
        <w:rPr>
          <w:rFonts w:eastAsia="Times New Roman"/>
          <w:color w:val="333333"/>
          <w:szCs w:val="24"/>
        </w:rPr>
        <w:t xml:space="preserve">       calculation of redundancy benefits.  </w:t>
      </w:r>
    </w:p>
    <w:p w14:paraId="6509F3CE" w14:textId="77777777" w:rsidR="00501685" w:rsidRDefault="00501685">
      <w:pPr>
        <w:pStyle w:val="ListParagraph"/>
        <w:suppressAutoHyphens w:val="0"/>
        <w:ind w:left="360" w:firstLine="0"/>
        <w:jc w:val="both"/>
        <w:textAlignment w:val="auto"/>
        <w:rPr>
          <w:rFonts w:eastAsia="Times New Roman"/>
          <w:color w:val="333333"/>
          <w:szCs w:val="24"/>
        </w:rPr>
      </w:pPr>
    </w:p>
    <w:p w14:paraId="49DB00B9" w14:textId="57D1D68E" w:rsidR="00501685" w:rsidRDefault="00365DF5" w:rsidP="00365DF5">
      <w:pPr>
        <w:pStyle w:val="ListParagraph"/>
        <w:suppressAutoHyphens w:val="0"/>
        <w:ind w:left="0" w:firstLine="0"/>
        <w:jc w:val="both"/>
        <w:textAlignment w:val="auto"/>
        <w:rPr>
          <w:rFonts w:eastAsia="Times New Roman"/>
          <w:color w:val="333333"/>
          <w:szCs w:val="24"/>
        </w:rPr>
      </w:pPr>
      <w:r>
        <w:rPr>
          <w:rFonts w:eastAsia="Times New Roman"/>
          <w:color w:val="333333"/>
          <w:szCs w:val="24"/>
        </w:rPr>
        <w:t>5.5</w:t>
      </w:r>
      <w:r w:rsidR="00036577">
        <w:rPr>
          <w:rFonts w:eastAsia="Times New Roman"/>
          <w:color w:val="333333"/>
          <w:szCs w:val="24"/>
        </w:rPr>
        <w:t xml:space="preserve">       A week's pay for redundancy purposes is calculated in accordance with the </w:t>
      </w:r>
    </w:p>
    <w:p w14:paraId="71B79FB5" w14:textId="77777777" w:rsidR="00501685" w:rsidRDefault="00036577">
      <w:pPr>
        <w:pStyle w:val="ListParagraph"/>
        <w:suppressAutoHyphens w:val="0"/>
        <w:ind w:left="360" w:firstLine="0"/>
        <w:jc w:val="both"/>
        <w:textAlignment w:val="auto"/>
        <w:rPr>
          <w:rFonts w:eastAsia="Times New Roman"/>
          <w:color w:val="333333"/>
          <w:szCs w:val="24"/>
        </w:rPr>
      </w:pPr>
      <w:r>
        <w:rPr>
          <w:rFonts w:eastAsia="Times New Roman"/>
          <w:color w:val="333333"/>
          <w:szCs w:val="24"/>
        </w:rPr>
        <w:t xml:space="preserve">        provision of the Local Government (Early Termination of Employment) </w:t>
      </w:r>
    </w:p>
    <w:p w14:paraId="2C76CF2D" w14:textId="77777777" w:rsidR="00501685" w:rsidRDefault="00036577">
      <w:pPr>
        <w:pStyle w:val="ListParagraph"/>
        <w:suppressAutoHyphens w:val="0"/>
        <w:ind w:left="360" w:firstLine="0"/>
        <w:jc w:val="both"/>
        <w:textAlignment w:val="auto"/>
        <w:rPr>
          <w:rFonts w:eastAsia="Times New Roman"/>
          <w:color w:val="333333"/>
          <w:szCs w:val="24"/>
        </w:rPr>
      </w:pPr>
      <w:r>
        <w:rPr>
          <w:rFonts w:eastAsia="Times New Roman"/>
          <w:color w:val="333333"/>
          <w:szCs w:val="24"/>
        </w:rPr>
        <w:t xml:space="preserve">        Discretionary Compensation (England and Wales) Regulations 2006.  The </w:t>
      </w:r>
    </w:p>
    <w:p w14:paraId="64F6C4E4" w14:textId="77777777" w:rsidR="00501685" w:rsidRDefault="00036577">
      <w:pPr>
        <w:pStyle w:val="ListParagraph"/>
        <w:suppressAutoHyphens w:val="0"/>
        <w:ind w:left="360" w:firstLine="0"/>
        <w:jc w:val="both"/>
        <w:textAlignment w:val="auto"/>
        <w:rPr>
          <w:rFonts w:eastAsia="Times New Roman"/>
          <w:color w:val="333333"/>
          <w:szCs w:val="24"/>
        </w:rPr>
      </w:pPr>
      <w:r>
        <w:rPr>
          <w:rFonts w:eastAsia="Times New Roman"/>
          <w:color w:val="333333"/>
          <w:szCs w:val="24"/>
        </w:rPr>
        <w:t xml:space="preserve">        actual amount of a week's pay is based on the pay received in the 12 weeks </w:t>
      </w:r>
    </w:p>
    <w:p w14:paraId="69EC4CF8" w14:textId="77777777" w:rsidR="00501685" w:rsidRDefault="00036577">
      <w:pPr>
        <w:pStyle w:val="ListParagraph"/>
        <w:suppressAutoHyphens w:val="0"/>
        <w:ind w:left="360" w:firstLine="0"/>
        <w:jc w:val="both"/>
        <w:textAlignment w:val="auto"/>
        <w:rPr>
          <w:rFonts w:eastAsia="Times New Roman"/>
          <w:color w:val="333333"/>
          <w:szCs w:val="24"/>
        </w:rPr>
      </w:pPr>
      <w:r>
        <w:rPr>
          <w:rFonts w:eastAsia="Times New Roman"/>
          <w:color w:val="333333"/>
          <w:szCs w:val="24"/>
        </w:rPr>
        <w:t xml:space="preserve">        before termination. For maternity leave, long term sick leave, unpaid leave </w:t>
      </w:r>
    </w:p>
    <w:p w14:paraId="2951C6BF" w14:textId="77777777" w:rsidR="00501685" w:rsidRDefault="00036577">
      <w:pPr>
        <w:pStyle w:val="ListParagraph"/>
        <w:suppressAutoHyphens w:val="0"/>
        <w:ind w:left="360" w:firstLine="0"/>
        <w:jc w:val="both"/>
        <w:textAlignment w:val="auto"/>
        <w:rPr>
          <w:rFonts w:eastAsia="Times New Roman"/>
          <w:color w:val="333333"/>
          <w:szCs w:val="24"/>
        </w:rPr>
      </w:pPr>
      <w:r>
        <w:rPr>
          <w:rFonts w:eastAsia="Times New Roman"/>
          <w:color w:val="333333"/>
          <w:szCs w:val="24"/>
        </w:rPr>
        <w:t xml:space="preserve">        the week's pay will be based on the last full 12 weeks</w:t>
      </w:r>
    </w:p>
    <w:p w14:paraId="41426281" w14:textId="77777777" w:rsidR="00501685" w:rsidRDefault="00501685">
      <w:pPr>
        <w:pStyle w:val="ListParagraph"/>
        <w:suppressAutoHyphens w:val="0"/>
        <w:ind w:left="851" w:firstLine="0"/>
        <w:jc w:val="both"/>
        <w:textAlignment w:val="auto"/>
        <w:rPr>
          <w:rFonts w:eastAsia="Times New Roman"/>
          <w:color w:val="333333"/>
          <w:szCs w:val="24"/>
        </w:rPr>
      </w:pPr>
    </w:p>
    <w:p w14:paraId="2AC9D5E4" w14:textId="13F3BE8F" w:rsidR="00501685" w:rsidRDefault="00365DF5">
      <w:pPr>
        <w:pStyle w:val="ListParagraph"/>
        <w:suppressAutoHyphens w:val="0"/>
        <w:ind w:left="851" w:hanging="851"/>
        <w:jc w:val="both"/>
        <w:textAlignment w:val="auto"/>
        <w:rPr>
          <w:rFonts w:eastAsia="Times New Roman"/>
          <w:color w:val="333333"/>
          <w:szCs w:val="24"/>
        </w:rPr>
      </w:pPr>
      <w:r>
        <w:rPr>
          <w:rFonts w:eastAsia="Times New Roman"/>
          <w:color w:val="333333"/>
          <w:szCs w:val="24"/>
        </w:rPr>
        <w:t>5</w:t>
      </w:r>
      <w:r w:rsidR="00036577">
        <w:rPr>
          <w:rFonts w:eastAsia="Times New Roman"/>
          <w:color w:val="333333"/>
          <w:szCs w:val="24"/>
        </w:rPr>
        <w:t xml:space="preserve">.6       The same calculation as shown in 7.5 above will also be applied for cases of voluntary redundancy.   </w:t>
      </w:r>
    </w:p>
    <w:p w14:paraId="1C1F5C4E" w14:textId="77777777" w:rsidR="00501685" w:rsidRDefault="00036577">
      <w:pPr>
        <w:suppressAutoHyphens w:val="0"/>
        <w:ind w:left="0" w:firstLine="0"/>
        <w:jc w:val="both"/>
        <w:textAlignment w:val="auto"/>
        <w:rPr>
          <w:rFonts w:eastAsia="Times New Roman"/>
          <w:color w:val="333333"/>
          <w:szCs w:val="24"/>
        </w:rPr>
      </w:pPr>
      <w:r>
        <w:rPr>
          <w:rFonts w:eastAsia="Times New Roman"/>
          <w:color w:val="333333"/>
          <w:szCs w:val="24"/>
        </w:rPr>
        <w:t xml:space="preserve"> </w:t>
      </w:r>
    </w:p>
    <w:p w14:paraId="2FD8A83D" w14:textId="77777777" w:rsidR="00365DF5" w:rsidRDefault="00365DF5" w:rsidP="00365DF5">
      <w:pPr>
        <w:suppressAutoHyphens w:val="0"/>
        <w:ind w:left="0" w:firstLine="0"/>
        <w:jc w:val="both"/>
        <w:textAlignment w:val="auto"/>
        <w:rPr>
          <w:rFonts w:eastAsia="Times New Roman"/>
          <w:color w:val="333333"/>
          <w:szCs w:val="24"/>
        </w:rPr>
      </w:pPr>
      <w:r>
        <w:rPr>
          <w:rFonts w:eastAsia="Times New Roman"/>
          <w:color w:val="333333"/>
          <w:szCs w:val="24"/>
        </w:rPr>
        <w:t>5.7</w:t>
      </w:r>
      <w:r>
        <w:rPr>
          <w:rFonts w:eastAsia="Times New Roman"/>
          <w:color w:val="333333"/>
          <w:szCs w:val="24"/>
        </w:rPr>
        <w:tab/>
        <w:t xml:space="preserve">  </w:t>
      </w:r>
      <w:r w:rsidR="00036577" w:rsidRPr="00365DF5">
        <w:rPr>
          <w:rFonts w:eastAsia="Times New Roman"/>
          <w:color w:val="333333"/>
          <w:szCs w:val="24"/>
        </w:rPr>
        <w:t>Employees aged 55 years and over will also be entitled to pension benefits in</w:t>
      </w:r>
    </w:p>
    <w:p w14:paraId="7A24D2F5" w14:textId="00DF53AC" w:rsidR="00501685" w:rsidRDefault="00365DF5" w:rsidP="00365DF5">
      <w:pPr>
        <w:suppressAutoHyphens w:val="0"/>
        <w:ind w:left="0" w:firstLine="0"/>
        <w:jc w:val="both"/>
        <w:textAlignment w:val="auto"/>
        <w:rPr>
          <w:rFonts w:eastAsia="Times New Roman"/>
          <w:color w:val="333333"/>
          <w:szCs w:val="24"/>
        </w:rPr>
      </w:pPr>
      <w:r>
        <w:rPr>
          <w:rFonts w:eastAsia="Times New Roman"/>
          <w:color w:val="333333"/>
          <w:szCs w:val="24"/>
        </w:rPr>
        <w:t xml:space="preserve">     </w:t>
      </w:r>
      <w:r w:rsidR="00036577" w:rsidRPr="00365DF5">
        <w:rPr>
          <w:rFonts w:eastAsia="Times New Roman"/>
          <w:color w:val="333333"/>
          <w:szCs w:val="24"/>
        </w:rPr>
        <w:t xml:space="preserve">        accordance with current council policy.</w:t>
      </w:r>
    </w:p>
    <w:p w14:paraId="12999AE5" w14:textId="29D7F984" w:rsidR="00365DF5" w:rsidRDefault="00365DF5" w:rsidP="00365DF5">
      <w:pPr>
        <w:suppressAutoHyphens w:val="0"/>
        <w:ind w:left="0" w:firstLine="0"/>
        <w:jc w:val="both"/>
        <w:textAlignment w:val="auto"/>
        <w:rPr>
          <w:rFonts w:eastAsia="Times New Roman"/>
          <w:color w:val="333333"/>
          <w:szCs w:val="24"/>
        </w:rPr>
      </w:pPr>
    </w:p>
    <w:p w14:paraId="5D8C1661" w14:textId="62436C21" w:rsidR="00365DF5" w:rsidRDefault="00365DF5" w:rsidP="00365DF5">
      <w:pPr>
        <w:suppressAutoHyphens w:val="0"/>
        <w:ind w:left="0" w:firstLine="0"/>
        <w:jc w:val="both"/>
        <w:textAlignment w:val="auto"/>
        <w:rPr>
          <w:rFonts w:eastAsia="Times New Roman"/>
          <w:color w:val="333333"/>
          <w:szCs w:val="24"/>
        </w:rPr>
      </w:pPr>
    </w:p>
    <w:p w14:paraId="4F980AE6" w14:textId="20AD7D96" w:rsidR="00365DF5" w:rsidRPr="00365DF5" w:rsidRDefault="00365DF5" w:rsidP="00365DF5">
      <w:pPr>
        <w:suppressAutoHyphens w:val="0"/>
        <w:ind w:left="0" w:firstLine="0"/>
        <w:jc w:val="both"/>
        <w:textAlignment w:val="auto"/>
        <w:rPr>
          <w:rFonts w:eastAsia="Times New Roman"/>
          <w:b/>
          <w:bCs/>
          <w:color w:val="333333"/>
          <w:szCs w:val="24"/>
        </w:rPr>
      </w:pPr>
      <w:r w:rsidRPr="00365DF5">
        <w:rPr>
          <w:rFonts w:eastAsia="Times New Roman"/>
          <w:b/>
          <w:bCs/>
          <w:color w:val="333333"/>
          <w:szCs w:val="24"/>
        </w:rPr>
        <w:t xml:space="preserve">6 </w:t>
      </w:r>
      <w:r>
        <w:rPr>
          <w:rFonts w:eastAsia="Times New Roman"/>
          <w:b/>
          <w:bCs/>
          <w:color w:val="333333"/>
          <w:szCs w:val="24"/>
        </w:rPr>
        <w:tab/>
        <w:t xml:space="preserve"> </w:t>
      </w:r>
      <w:r w:rsidRPr="00365DF5">
        <w:rPr>
          <w:rFonts w:eastAsia="Times New Roman"/>
          <w:b/>
          <w:bCs/>
          <w:color w:val="333333"/>
          <w:szCs w:val="24"/>
        </w:rPr>
        <w:t xml:space="preserve"> Right of Appeal</w:t>
      </w:r>
    </w:p>
    <w:p w14:paraId="71BDEACD" w14:textId="77777777" w:rsidR="00501685" w:rsidRDefault="00501685">
      <w:pPr>
        <w:pStyle w:val="ListParagraph"/>
        <w:suppressAutoHyphens w:val="0"/>
        <w:ind w:left="851" w:firstLine="0"/>
        <w:jc w:val="both"/>
        <w:textAlignment w:val="auto"/>
        <w:rPr>
          <w:rFonts w:eastAsia="Times New Roman"/>
          <w:color w:val="333333"/>
          <w:szCs w:val="24"/>
        </w:rPr>
      </w:pPr>
    </w:p>
    <w:p w14:paraId="53DC00B4" w14:textId="77777777" w:rsidR="00501685" w:rsidRDefault="00036577">
      <w:pPr>
        <w:pStyle w:val="ListParagraph"/>
        <w:suppressAutoHyphens w:val="0"/>
        <w:ind w:left="360" w:firstLine="0"/>
        <w:jc w:val="both"/>
        <w:textAlignment w:val="auto"/>
        <w:rPr>
          <w:szCs w:val="24"/>
        </w:rPr>
      </w:pPr>
      <w:r>
        <w:rPr>
          <w:szCs w:val="24"/>
        </w:rPr>
        <w:t xml:space="preserve">   </w:t>
      </w:r>
    </w:p>
    <w:p w14:paraId="34603AF5" w14:textId="332F96D9" w:rsidR="00501685" w:rsidRDefault="00365DF5">
      <w:pPr>
        <w:pStyle w:val="ListParagraph"/>
        <w:suppressAutoHyphens w:val="0"/>
        <w:ind w:left="360" w:hanging="360"/>
        <w:jc w:val="both"/>
        <w:textAlignment w:val="auto"/>
        <w:rPr>
          <w:rFonts w:eastAsia="Times New Roman"/>
          <w:color w:val="333333"/>
          <w:szCs w:val="24"/>
        </w:rPr>
      </w:pPr>
      <w:r>
        <w:rPr>
          <w:rFonts w:eastAsia="Times New Roman"/>
          <w:color w:val="333333"/>
          <w:szCs w:val="24"/>
        </w:rPr>
        <w:t>6</w:t>
      </w:r>
      <w:r w:rsidR="00036577">
        <w:rPr>
          <w:rFonts w:eastAsia="Times New Roman"/>
          <w:color w:val="333333"/>
          <w:szCs w:val="24"/>
        </w:rPr>
        <w:t xml:space="preserve">.1        Employees have a right of appeal where they have been made compulsorily </w:t>
      </w:r>
    </w:p>
    <w:p w14:paraId="6AC2A46A" w14:textId="77777777" w:rsidR="00501685" w:rsidRDefault="00036577">
      <w:pPr>
        <w:pStyle w:val="ListParagraph"/>
        <w:suppressAutoHyphens w:val="0"/>
        <w:ind w:left="360" w:hanging="360"/>
        <w:jc w:val="both"/>
        <w:textAlignment w:val="auto"/>
        <w:rPr>
          <w:rFonts w:eastAsia="Times New Roman"/>
          <w:color w:val="333333"/>
          <w:szCs w:val="24"/>
        </w:rPr>
      </w:pPr>
      <w:r>
        <w:rPr>
          <w:rFonts w:eastAsia="Times New Roman"/>
          <w:color w:val="333333"/>
          <w:szCs w:val="24"/>
        </w:rPr>
        <w:t xml:space="preserve">             redundant. They must have specific grounds for making an appeal and </w:t>
      </w:r>
    </w:p>
    <w:p w14:paraId="482A676D" w14:textId="77777777" w:rsidR="00501685" w:rsidRDefault="00036577">
      <w:pPr>
        <w:pStyle w:val="ListParagraph"/>
        <w:suppressAutoHyphens w:val="0"/>
        <w:ind w:left="360" w:hanging="360"/>
        <w:jc w:val="both"/>
        <w:textAlignment w:val="auto"/>
        <w:rPr>
          <w:rFonts w:eastAsia="Times New Roman"/>
          <w:color w:val="333333"/>
          <w:szCs w:val="24"/>
        </w:rPr>
      </w:pPr>
      <w:r>
        <w:rPr>
          <w:rFonts w:eastAsia="Times New Roman"/>
          <w:color w:val="333333"/>
          <w:szCs w:val="24"/>
        </w:rPr>
        <w:t xml:space="preserve">             provide supporting evidence. </w:t>
      </w:r>
    </w:p>
    <w:p w14:paraId="1DCE902D" w14:textId="77777777" w:rsidR="00501685" w:rsidRDefault="00501685">
      <w:pPr>
        <w:suppressAutoHyphens w:val="0"/>
        <w:ind w:left="0" w:firstLine="0"/>
        <w:jc w:val="both"/>
        <w:textAlignment w:val="auto"/>
        <w:rPr>
          <w:rFonts w:eastAsia="Times New Roman"/>
          <w:color w:val="333333"/>
          <w:szCs w:val="24"/>
        </w:rPr>
      </w:pPr>
    </w:p>
    <w:p w14:paraId="187DBE14" w14:textId="72998530" w:rsidR="00501685" w:rsidRDefault="00365DF5">
      <w:pPr>
        <w:suppressAutoHyphens w:val="0"/>
        <w:ind w:left="0" w:firstLine="0"/>
        <w:jc w:val="both"/>
        <w:textAlignment w:val="auto"/>
        <w:rPr>
          <w:rFonts w:eastAsia="Times New Roman"/>
          <w:color w:val="333333"/>
          <w:szCs w:val="24"/>
        </w:rPr>
      </w:pPr>
      <w:r>
        <w:rPr>
          <w:rFonts w:eastAsia="Times New Roman"/>
          <w:color w:val="333333"/>
          <w:szCs w:val="24"/>
        </w:rPr>
        <w:t>6</w:t>
      </w:r>
      <w:r w:rsidR="00036577">
        <w:rPr>
          <w:rFonts w:eastAsia="Times New Roman"/>
          <w:color w:val="333333"/>
          <w:szCs w:val="24"/>
        </w:rPr>
        <w:t xml:space="preserve">.2        The appeal must be made in writing within two weeks of the date of the formal </w:t>
      </w:r>
    </w:p>
    <w:p w14:paraId="2AF1D3CB" w14:textId="77777777" w:rsidR="00501685" w:rsidRDefault="00036577">
      <w:pPr>
        <w:suppressAutoHyphens w:val="0"/>
        <w:ind w:left="0" w:firstLine="0"/>
        <w:jc w:val="both"/>
        <w:textAlignment w:val="auto"/>
        <w:rPr>
          <w:rFonts w:eastAsia="Times New Roman"/>
          <w:color w:val="333333"/>
          <w:szCs w:val="24"/>
        </w:rPr>
      </w:pPr>
      <w:r>
        <w:rPr>
          <w:rFonts w:eastAsia="Times New Roman"/>
          <w:color w:val="333333"/>
          <w:szCs w:val="24"/>
        </w:rPr>
        <w:t xml:space="preserve">             notice of redundancy to the Assistant Director of People and Talent (P&amp;T).  </w:t>
      </w:r>
    </w:p>
    <w:p w14:paraId="1A56D403" w14:textId="77777777" w:rsidR="00501685" w:rsidRDefault="00501685">
      <w:pPr>
        <w:suppressAutoHyphens w:val="0"/>
        <w:ind w:left="0" w:firstLine="0"/>
        <w:jc w:val="both"/>
        <w:textAlignment w:val="auto"/>
        <w:rPr>
          <w:rFonts w:eastAsia="Times New Roman"/>
          <w:color w:val="333333"/>
          <w:szCs w:val="24"/>
        </w:rPr>
      </w:pPr>
    </w:p>
    <w:p w14:paraId="10103296" w14:textId="69587298" w:rsidR="00501685" w:rsidRPr="00365DF5" w:rsidRDefault="00365DF5" w:rsidP="00365DF5">
      <w:pPr>
        <w:suppressAutoHyphens w:val="0"/>
        <w:ind w:left="0" w:firstLine="0"/>
        <w:jc w:val="both"/>
        <w:textAlignment w:val="auto"/>
        <w:rPr>
          <w:rFonts w:eastAsia="Times New Roman"/>
          <w:color w:val="333333"/>
          <w:szCs w:val="24"/>
        </w:rPr>
      </w:pPr>
      <w:r>
        <w:rPr>
          <w:rFonts w:eastAsia="Times New Roman"/>
          <w:color w:val="333333"/>
          <w:szCs w:val="24"/>
        </w:rPr>
        <w:t>6.3</w:t>
      </w:r>
      <w:r w:rsidR="00036577" w:rsidRPr="00365DF5">
        <w:rPr>
          <w:rFonts w:eastAsia="Times New Roman"/>
          <w:color w:val="333333"/>
          <w:szCs w:val="24"/>
        </w:rPr>
        <w:t xml:space="preserve">       The Chair of the appeal, accompanied by a P&amp;T representative, will normally </w:t>
      </w:r>
    </w:p>
    <w:p w14:paraId="58716082" w14:textId="77777777" w:rsidR="00501685" w:rsidRDefault="00036577">
      <w:pPr>
        <w:pStyle w:val="ListParagraph"/>
        <w:suppressAutoHyphens w:val="0"/>
        <w:ind w:left="709" w:firstLine="0"/>
        <w:jc w:val="both"/>
        <w:textAlignment w:val="auto"/>
        <w:rPr>
          <w:rFonts w:eastAsia="Times New Roman"/>
          <w:color w:val="333333"/>
          <w:szCs w:val="24"/>
        </w:rPr>
      </w:pPr>
      <w:r>
        <w:rPr>
          <w:rFonts w:eastAsia="Times New Roman"/>
          <w:color w:val="333333"/>
          <w:szCs w:val="24"/>
        </w:rPr>
        <w:t xml:space="preserve">  hear the appeal within the notice period. If, however, the notice period expires  </w:t>
      </w:r>
    </w:p>
    <w:p w14:paraId="10904807" w14:textId="77777777" w:rsidR="00501685" w:rsidRDefault="00036577">
      <w:pPr>
        <w:pStyle w:val="ListParagraph"/>
        <w:suppressAutoHyphens w:val="0"/>
        <w:ind w:left="709" w:firstLine="0"/>
        <w:jc w:val="both"/>
        <w:textAlignment w:val="auto"/>
        <w:rPr>
          <w:rFonts w:eastAsia="Times New Roman"/>
          <w:color w:val="333333"/>
          <w:szCs w:val="24"/>
        </w:rPr>
      </w:pPr>
      <w:r>
        <w:rPr>
          <w:rFonts w:eastAsia="Times New Roman"/>
          <w:color w:val="333333"/>
          <w:szCs w:val="24"/>
        </w:rPr>
        <w:t xml:space="preserve">  before the appeal is heard, then the appeal will be heard as soon as possible, </w:t>
      </w:r>
    </w:p>
    <w:p w14:paraId="0A27DE22" w14:textId="77777777" w:rsidR="00501685" w:rsidRDefault="00036577">
      <w:pPr>
        <w:pStyle w:val="ListParagraph"/>
        <w:suppressAutoHyphens w:val="0"/>
        <w:ind w:left="709" w:firstLine="0"/>
        <w:jc w:val="both"/>
        <w:textAlignment w:val="auto"/>
        <w:rPr>
          <w:rFonts w:eastAsia="Times New Roman"/>
          <w:color w:val="333333"/>
          <w:szCs w:val="24"/>
        </w:rPr>
      </w:pPr>
      <w:r>
        <w:rPr>
          <w:rFonts w:eastAsia="Times New Roman"/>
          <w:color w:val="333333"/>
          <w:szCs w:val="24"/>
        </w:rPr>
        <w:t xml:space="preserve">  which may be after the termination date.</w:t>
      </w:r>
    </w:p>
    <w:p w14:paraId="36816A8F" w14:textId="77777777" w:rsidR="00501685" w:rsidRDefault="00501685">
      <w:pPr>
        <w:suppressAutoHyphens w:val="0"/>
        <w:ind w:left="0" w:firstLine="0"/>
        <w:jc w:val="both"/>
        <w:textAlignment w:val="auto"/>
        <w:rPr>
          <w:rFonts w:eastAsia="Times New Roman"/>
          <w:color w:val="333333"/>
          <w:szCs w:val="24"/>
        </w:rPr>
      </w:pPr>
    </w:p>
    <w:p w14:paraId="1DE1D03C" w14:textId="5561C381" w:rsidR="00501685" w:rsidRDefault="00365DF5">
      <w:pPr>
        <w:suppressAutoHyphens w:val="0"/>
        <w:ind w:left="0" w:firstLine="0"/>
        <w:jc w:val="both"/>
        <w:textAlignment w:val="auto"/>
        <w:rPr>
          <w:rFonts w:eastAsia="Times New Roman"/>
          <w:color w:val="333333"/>
          <w:szCs w:val="24"/>
        </w:rPr>
      </w:pPr>
      <w:r>
        <w:rPr>
          <w:rFonts w:eastAsia="Times New Roman"/>
          <w:color w:val="333333"/>
          <w:szCs w:val="24"/>
        </w:rPr>
        <w:t>6</w:t>
      </w:r>
      <w:r w:rsidR="00036577">
        <w:rPr>
          <w:rFonts w:eastAsia="Times New Roman"/>
          <w:color w:val="333333"/>
          <w:szCs w:val="24"/>
        </w:rPr>
        <w:t xml:space="preserve">.4       There is an entitlement for the employee to be accompanied by a Trade </w:t>
      </w:r>
    </w:p>
    <w:p w14:paraId="7AFE50EE" w14:textId="77777777" w:rsidR="00501685" w:rsidRDefault="00036577">
      <w:pPr>
        <w:suppressAutoHyphens w:val="0"/>
        <w:ind w:left="0" w:firstLine="0"/>
        <w:jc w:val="both"/>
        <w:textAlignment w:val="auto"/>
        <w:rPr>
          <w:rFonts w:eastAsia="Times New Roman"/>
          <w:color w:val="333333"/>
          <w:szCs w:val="24"/>
        </w:rPr>
      </w:pPr>
      <w:r>
        <w:rPr>
          <w:rFonts w:eastAsia="Times New Roman"/>
          <w:color w:val="333333"/>
          <w:szCs w:val="24"/>
        </w:rPr>
        <w:t xml:space="preserve">            Union representative or </w:t>
      </w:r>
      <w:proofErr w:type="gramStart"/>
      <w:r>
        <w:rPr>
          <w:rFonts w:eastAsia="Times New Roman"/>
          <w:color w:val="333333"/>
          <w:szCs w:val="24"/>
        </w:rPr>
        <w:t>work place</w:t>
      </w:r>
      <w:proofErr w:type="gramEnd"/>
      <w:r>
        <w:rPr>
          <w:rFonts w:eastAsia="Times New Roman"/>
          <w:color w:val="333333"/>
          <w:szCs w:val="24"/>
        </w:rPr>
        <w:t xml:space="preserve"> colleague at these meetings. ​</w:t>
      </w:r>
    </w:p>
    <w:p w14:paraId="0973B113" w14:textId="77777777" w:rsidR="00501685" w:rsidRDefault="00501685">
      <w:pPr>
        <w:ind w:left="705" w:right="2" w:hanging="720"/>
        <w:jc w:val="both"/>
      </w:pPr>
    </w:p>
    <w:p w14:paraId="365CEE0F" w14:textId="77777777" w:rsidR="00501685" w:rsidRDefault="00501685">
      <w:pPr>
        <w:pStyle w:val="ListParagraph"/>
        <w:ind w:left="360" w:right="2" w:firstLine="0"/>
        <w:jc w:val="both"/>
      </w:pPr>
    </w:p>
    <w:p w14:paraId="26258C38" w14:textId="77777777" w:rsidR="00501685" w:rsidRDefault="00501685">
      <w:pPr>
        <w:pStyle w:val="ListParagraph"/>
        <w:ind w:left="360" w:right="2" w:firstLine="0"/>
        <w:jc w:val="both"/>
      </w:pPr>
    </w:p>
    <w:p w14:paraId="098100DC" w14:textId="31EF0D07" w:rsidR="00501685" w:rsidRDefault="00365DF5" w:rsidP="00365DF5">
      <w:pPr>
        <w:ind w:left="0" w:right="2" w:firstLine="0"/>
        <w:jc w:val="both"/>
      </w:pPr>
      <w:r>
        <w:rPr>
          <w:b/>
        </w:rPr>
        <w:t>7</w:t>
      </w:r>
      <w:r w:rsidR="00036577" w:rsidRPr="00365DF5">
        <w:rPr>
          <w:b/>
        </w:rPr>
        <w:t xml:space="preserve">     </w:t>
      </w:r>
      <w:r w:rsidR="00F14739">
        <w:rPr>
          <w:b/>
        </w:rPr>
        <w:t>Advice and Best Practice</w:t>
      </w:r>
    </w:p>
    <w:p w14:paraId="350ABA76" w14:textId="77777777" w:rsidR="00501685" w:rsidRDefault="00501685">
      <w:pPr>
        <w:ind w:right="2"/>
        <w:jc w:val="both"/>
      </w:pPr>
    </w:p>
    <w:p w14:paraId="779FFFBB" w14:textId="621ECF1A" w:rsidR="00501685" w:rsidRDefault="00365DF5">
      <w:pPr>
        <w:ind w:right="2"/>
        <w:jc w:val="both"/>
      </w:pPr>
      <w:r>
        <w:t>7</w:t>
      </w:r>
      <w:r w:rsidR="00036577">
        <w:t>.1    For further advice on best practice and advice on matters relating to change</w:t>
      </w:r>
    </w:p>
    <w:p w14:paraId="502291FB" w14:textId="646CA8D8" w:rsidR="00501685" w:rsidRDefault="00036577">
      <w:pPr>
        <w:ind w:right="2"/>
        <w:jc w:val="both"/>
      </w:pPr>
      <w:r>
        <w:t xml:space="preserve">           Contact your Schools HR Consultant.</w:t>
      </w:r>
    </w:p>
    <w:sectPr w:rsidR="00501685">
      <w:footerReference w:type="default" r:id="rId8"/>
      <w:pgSz w:w="11906" w:h="16838"/>
      <w:pgMar w:top="1439" w:right="1439" w:bottom="15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B858" w14:textId="77777777" w:rsidR="00695327" w:rsidRDefault="00036577">
      <w:pPr>
        <w:spacing w:after="0"/>
      </w:pPr>
      <w:r>
        <w:separator/>
      </w:r>
    </w:p>
  </w:endnote>
  <w:endnote w:type="continuationSeparator" w:id="0">
    <w:p w14:paraId="66518A72" w14:textId="77777777" w:rsidR="00695327" w:rsidRDefault="000365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004832"/>
      <w:docPartObj>
        <w:docPartGallery w:val="Page Numbers (Bottom of Page)"/>
        <w:docPartUnique/>
      </w:docPartObj>
    </w:sdtPr>
    <w:sdtEndPr>
      <w:rPr>
        <w:noProof/>
      </w:rPr>
    </w:sdtEndPr>
    <w:sdtContent>
      <w:p w14:paraId="4B40845D" w14:textId="1ED1CBD2" w:rsidR="00036577" w:rsidRDefault="000365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314D3" w14:textId="77777777" w:rsidR="00036577" w:rsidRDefault="00036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6E668" w14:textId="77777777" w:rsidR="00695327" w:rsidRDefault="00036577">
      <w:pPr>
        <w:spacing w:after="0"/>
      </w:pPr>
      <w:r>
        <w:separator/>
      </w:r>
    </w:p>
  </w:footnote>
  <w:footnote w:type="continuationSeparator" w:id="0">
    <w:p w14:paraId="04452B0F" w14:textId="77777777" w:rsidR="00695327" w:rsidRDefault="000365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8FA"/>
    <w:multiLevelType w:val="multilevel"/>
    <w:tmpl w:val="F8DA4F08"/>
    <w:lvl w:ilvl="0">
      <w:numFmt w:val="bullet"/>
      <w:lvlText w:val=""/>
      <w:lvlJc w:val="left"/>
      <w:pPr>
        <w:ind w:left="1419" w:hanging="360"/>
      </w:pPr>
      <w:rPr>
        <w:rFonts w:ascii="Symbol" w:hAnsi="Symbol"/>
      </w:rPr>
    </w:lvl>
    <w:lvl w:ilvl="1">
      <w:numFmt w:val="bullet"/>
      <w:lvlText w:val="o"/>
      <w:lvlJc w:val="left"/>
      <w:pPr>
        <w:ind w:left="2139" w:hanging="360"/>
      </w:pPr>
      <w:rPr>
        <w:rFonts w:ascii="Courier New" w:hAnsi="Courier New" w:cs="Courier New"/>
      </w:rPr>
    </w:lvl>
    <w:lvl w:ilvl="2">
      <w:numFmt w:val="bullet"/>
      <w:lvlText w:val=""/>
      <w:lvlJc w:val="left"/>
      <w:pPr>
        <w:ind w:left="2859" w:hanging="360"/>
      </w:pPr>
      <w:rPr>
        <w:rFonts w:ascii="Wingdings" w:hAnsi="Wingdings"/>
      </w:rPr>
    </w:lvl>
    <w:lvl w:ilvl="3">
      <w:numFmt w:val="bullet"/>
      <w:lvlText w:val=""/>
      <w:lvlJc w:val="left"/>
      <w:pPr>
        <w:ind w:left="3579" w:hanging="360"/>
      </w:pPr>
      <w:rPr>
        <w:rFonts w:ascii="Symbol" w:hAnsi="Symbol"/>
      </w:rPr>
    </w:lvl>
    <w:lvl w:ilvl="4">
      <w:numFmt w:val="bullet"/>
      <w:lvlText w:val="o"/>
      <w:lvlJc w:val="left"/>
      <w:pPr>
        <w:ind w:left="4299" w:hanging="360"/>
      </w:pPr>
      <w:rPr>
        <w:rFonts w:ascii="Courier New" w:hAnsi="Courier New" w:cs="Courier New"/>
      </w:rPr>
    </w:lvl>
    <w:lvl w:ilvl="5">
      <w:numFmt w:val="bullet"/>
      <w:lvlText w:val=""/>
      <w:lvlJc w:val="left"/>
      <w:pPr>
        <w:ind w:left="5019" w:hanging="360"/>
      </w:pPr>
      <w:rPr>
        <w:rFonts w:ascii="Wingdings" w:hAnsi="Wingdings"/>
      </w:rPr>
    </w:lvl>
    <w:lvl w:ilvl="6">
      <w:numFmt w:val="bullet"/>
      <w:lvlText w:val=""/>
      <w:lvlJc w:val="left"/>
      <w:pPr>
        <w:ind w:left="5739" w:hanging="360"/>
      </w:pPr>
      <w:rPr>
        <w:rFonts w:ascii="Symbol" w:hAnsi="Symbol"/>
      </w:rPr>
    </w:lvl>
    <w:lvl w:ilvl="7">
      <w:numFmt w:val="bullet"/>
      <w:lvlText w:val="o"/>
      <w:lvlJc w:val="left"/>
      <w:pPr>
        <w:ind w:left="6459" w:hanging="360"/>
      </w:pPr>
      <w:rPr>
        <w:rFonts w:ascii="Courier New" w:hAnsi="Courier New" w:cs="Courier New"/>
      </w:rPr>
    </w:lvl>
    <w:lvl w:ilvl="8">
      <w:numFmt w:val="bullet"/>
      <w:lvlText w:val=""/>
      <w:lvlJc w:val="left"/>
      <w:pPr>
        <w:ind w:left="7179" w:hanging="360"/>
      </w:pPr>
      <w:rPr>
        <w:rFonts w:ascii="Wingdings" w:hAnsi="Wingdings"/>
      </w:rPr>
    </w:lvl>
  </w:abstractNum>
  <w:abstractNum w:abstractNumId="1" w15:restartNumberingAfterBreak="0">
    <w:nsid w:val="071C7BEB"/>
    <w:multiLevelType w:val="multilevel"/>
    <w:tmpl w:val="97FC46C6"/>
    <w:styleLink w:val="WWOutlineListStyle10"/>
    <w:lvl w:ilvl="0">
      <w:start w:val="1"/>
      <w:numFmt w:val="decimal"/>
      <w:pStyle w:val="Heading1"/>
      <w:lvlText w:val="%1."/>
      <w:lvlJc w:val="left"/>
      <w:rPr>
        <w:rFonts w:ascii="Arial" w:eastAsia="Arial" w:hAnsi="Arial" w:cs="Arial"/>
        <w:b/>
        <w:bCs/>
        <w:i w:val="0"/>
        <w:strike w:val="0"/>
        <w:dstrike w:val="0"/>
        <w:color w:val="000000"/>
        <w:position w:val="0"/>
        <w:sz w:val="24"/>
        <w:szCs w:val="24"/>
        <w:u w:val="none" w:color="000000"/>
        <w:shd w:val="clear" w:color="auto" w:fill="auto"/>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7C5491C"/>
    <w:multiLevelType w:val="multilevel"/>
    <w:tmpl w:val="15BC4A56"/>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5087E46"/>
    <w:multiLevelType w:val="multilevel"/>
    <w:tmpl w:val="2DDCD924"/>
    <w:lvl w:ilvl="0">
      <w:start w:val="7"/>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7EC79DB"/>
    <w:multiLevelType w:val="multilevel"/>
    <w:tmpl w:val="3664EB04"/>
    <w:styleLink w:val="WWOutlineListStyle2"/>
    <w:lvl w:ilvl="0">
      <w:start w:val="1"/>
      <w:numFmt w:val="decimal"/>
      <w:lvlText w:val="%1."/>
      <w:lvlJc w:val="left"/>
      <w:rPr>
        <w:rFonts w:ascii="Arial" w:eastAsia="Arial" w:hAnsi="Arial" w:cs="Arial"/>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415043F"/>
    <w:multiLevelType w:val="multilevel"/>
    <w:tmpl w:val="227080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A6805B6"/>
    <w:multiLevelType w:val="multilevel"/>
    <w:tmpl w:val="6F348E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E8275E"/>
    <w:multiLevelType w:val="multilevel"/>
    <w:tmpl w:val="1A0464EC"/>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2CD5262E"/>
    <w:multiLevelType w:val="multilevel"/>
    <w:tmpl w:val="C8F4B44C"/>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33422110"/>
    <w:multiLevelType w:val="multilevel"/>
    <w:tmpl w:val="4A7855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35748F3"/>
    <w:multiLevelType w:val="multilevel"/>
    <w:tmpl w:val="BB46EB72"/>
    <w:styleLink w:val="WWOutlineListStyle9"/>
    <w:lvl w:ilvl="0">
      <w:start w:val="1"/>
      <w:numFmt w:val="decimal"/>
      <w:lvlText w:val="%1."/>
      <w:lvlJc w:val="left"/>
      <w:rPr>
        <w:rFonts w:ascii="Arial" w:eastAsia="Arial" w:hAnsi="Arial" w:cs="Arial"/>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081581A"/>
    <w:multiLevelType w:val="multilevel"/>
    <w:tmpl w:val="2DDA704C"/>
    <w:styleLink w:val="WWOutlineListStyle"/>
    <w:lvl w:ilvl="0">
      <w:start w:val="1"/>
      <w:numFmt w:val="decimal"/>
      <w:lvlText w:val="%1."/>
      <w:lvlJc w:val="left"/>
      <w:rPr>
        <w:rFonts w:ascii="Arial" w:eastAsia="Arial" w:hAnsi="Arial" w:cs="Arial"/>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62E2263"/>
    <w:multiLevelType w:val="multilevel"/>
    <w:tmpl w:val="AE8A8014"/>
    <w:styleLink w:val="WWOutlineListStyle7"/>
    <w:lvl w:ilvl="0">
      <w:start w:val="1"/>
      <w:numFmt w:val="decimal"/>
      <w:lvlText w:val="%1."/>
      <w:lvlJc w:val="left"/>
      <w:rPr>
        <w:rFonts w:ascii="Arial" w:eastAsia="Arial" w:hAnsi="Arial" w:cs="Arial"/>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91A3FCF"/>
    <w:multiLevelType w:val="multilevel"/>
    <w:tmpl w:val="5FE405FC"/>
    <w:styleLink w:val="WWOutlineListStyle5"/>
    <w:lvl w:ilvl="0">
      <w:start w:val="1"/>
      <w:numFmt w:val="decimal"/>
      <w:lvlText w:val="%1."/>
      <w:lvlJc w:val="left"/>
      <w:rPr>
        <w:rFonts w:ascii="Arial" w:eastAsia="Arial" w:hAnsi="Arial" w:cs="Arial"/>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CAC2996"/>
    <w:multiLevelType w:val="multilevel"/>
    <w:tmpl w:val="4B821FDC"/>
    <w:styleLink w:val="WWOutlineListStyle1"/>
    <w:lvl w:ilvl="0">
      <w:start w:val="1"/>
      <w:numFmt w:val="decimal"/>
      <w:lvlText w:val="%1."/>
      <w:lvlJc w:val="left"/>
      <w:rPr>
        <w:rFonts w:ascii="Arial" w:eastAsia="Arial" w:hAnsi="Arial" w:cs="Arial"/>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47D4E13"/>
    <w:multiLevelType w:val="multilevel"/>
    <w:tmpl w:val="F1B43780"/>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6A700CD5"/>
    <w:multiLevelType w:val="multilevel"/>
    <w:tmpl w:val="E3A00714"/>
    <w:styleLink w:val="WWOutlineListStyle4"/>
    <w:lvl w:ilvl="0">
      <w:start w:val="1"/>
      <w:numFmt w:val="decimal"/>
      <w:lvlText w:val="%1."/>
      <w:lvlJc w:val="left"/>
      <w:rPr>
        <w:rFonts w:ascii="Arial" w:eastAsia="Arial" w:hAnsi="Arial" w:cs="Arial"/>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A364741"/>
    <w:multiLevelType w:val="multilevel"/>
    <w:tmpl w:val="86C4860A"/>
    <w:styleLink w:val="WWOutlineListStyle8"/>
    <w:lvl w:ilvl="0">
      <w:start w:val="1"/>
      <w:numFmt w:val="decimal"/>
      <w:lvlText w:val="%1."/>
      <w:lvlJc w:val="left"/>
      <w:rPr>
        <w:rFonts w:ascii="Arial" w:eastAsia="Arial" w:hAnsi="Arial" w:cs="Arial"/>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A833CCE"/>
    <w:multiLevelType w:val="multilevel"/>
    <w:tmpl w:val="D08E72A0"/>
    <w:lvl w:ilvl="0">
      <w:start w:val="1"/>
      <w:numFmt w:val="decimal"/>
      <w:lvlText w:val="%1"/>
      <w:lvlJc w:val="left"/>
      <w:pPr>
        <w:ind w:left="730" w:hanging="730"/>
      </w:pPr>
    </w:lvl>
    <w:lvl w:ilvl="1">
      <w:start w:val="1"/>
      <w:numFmt w:val="decimal"/>
      <w:lvlText w:val="%1.%2"/>
      <w:lvlJc w:val="left"/>
      <w:pPr>
        <w:ind w:left="715" w:hanging="730"/>
      </w:pPr>
    </w:lvl>
    <w:lvl w:ilvl="2">
      <w:start w:val="1"/>
      <w:numFmt w:val="decimal"/>
      <w:lvlText w:val="%1.%2.%3"/>
      <w:lvlJc w:val="left"/>
      <w:pPr>
        <w:ind w:left="700" w:hanging="730"/>
      </w:pPr>
    </w:lvl>
    <w:lvl w:ilvl="3">
      <w:start w:val="1"/>
      <w:numFmt w:val="decimal"/>
      <w:lvlText w:val="%1.%2.%3.%4"/>
      <w:lvlJc w:val="left"/>
      <w:pPr>
        <w:ind w:left="1035" w:hanging="1080"/>
      </w:pPr>
    </w:lvl>
    <w:lvl w:ilvl="4">
      <w:start w:val="1"/>
      <w:numFmt w:val="decimal"/>
      <w:lvlText w:val="%1.%2.%3.%4.%5"/>
      <w:lvlJc w:val="left"/>
      <w:pPr>
        <w:ind w:left="1020" w:hanging="1080"/>
      </w:pPr>
    </w:lvl>
    <w:lvl w:ilvl="5">
      <w:start w:val="1"/>
      <w:numFmt w:val="decimal"/>
      <w:lvlText w:val="%1.%2.%3.%4.%5.%6"/>
      <w:lvlJc w:val="left"/>
      <w:pPr>
        <w:ind w:left="1365" w:hanging="1440"/>
      </w:pPr>
    </w:lvl>
    <w:lvl w:ilvl="6">
      <w:start w:val="1"/>
      <w:numFmt w:val="decimal"/>
      <w:lvlText w:val="%1.%2.%3.%4.%5.%6.%7"/>
      <w:lvlJc w:val="left"/>
      <w:pPr>
        <w:ind w:left="1350" w:hanging="1440"/>
      </w:pPr>
    </w:lvl>
    <w:lvl w:ilvl="7">
      <w:start w:val="1"/>
      <w:numFmt w:val="decimal"/>
      <w:lvlText w:val="%1.%2.%3.%4.%5.%6.%7.%8"/>
      <w:lvlJc w:val="left"/>
      <w:pPr>
        <w:ind w:left="1695" w:hanging="1800"/>
      </w:pPr>
    </w:lvl>
    <w:lvl w:ilvl="8">
      <w:start w:val="1"/>
      <w:numFmt w:val="decimal"/>
      <w:lvlText w:val="%1.%2.%3.%4.%5.%6.%7.%8.%9"/>
      <w:lvlJc w:val="left"/>
      <w:pPr>
        <w:ind w:left="1680" w:hanging="1800"/>
      </w:pPr>
    </w:lvl>
  </w:abstractNum>
  <w:abstractNum w:abstractNumId="19" w15:restartNumberingAfterBreak="0">
    <w:nsid w:val="7C397132"/>
    <w:multiLevelType w:val="multilevel"/>
    <w:tmpl w:val="A1CED73C"/>
    <w:styleLink w:val="WWOutlineListStyle6"/>
    <w:lvl w:ilvl="0">
      <w:start w:val="1"/>
      <w:numFmt w:val="decimal"/>
      <w:lvlText w:val="%1."/>
      <w:lvlJc w:val="left"/>
      <w:rPr>
        <w:rFonts w:ascii="Arial" w:eastAsia="Arial" w:hAnsi="Arial" w:cs="Arial"/>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7C742EC2"/>
    <w:multiLevelType w:val="multilevel"/>
    <w:tmpl w:val="0BAE8582"/>
    <w:styleLink w:val="WWOutlineListStyle3"/>
    <w:lvl w:ilvl="0">
      <w:start w:val="1"/>
      <w:numFmt w:val="decimal"/>
      <w:lvlText w:val="%1."/>
      <w:lvlJc w:val="left"/>
      <w:rPr>
        <w:rFonts w:ascii="Arial" w:eastAsia="Arial" w:hAnsi="Arial" w:cs="Arial"/>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0"/>
  </w:num>
  <w:num w:numId="3">
    <w:abstractNumId w:val="17"/>
  </w:num>
  <w:num w:numId="4">
    <w:abstractNumId w:val="12"/>
  </w:num>
  <w:num w:numId="5">
    <w:abstractNumId w:val="19"/>
  </w:num>
  <w:num w:numId="6">
    <w:abstractNumId w:val="13"/>
  </w:num>
  <w:num w:numId="7">
    <w:abstractNumId w:val="16"/>
  </w:num>
  <w:num w:numId="8">
    <w:abstractNumId w:val="20"/>
  </w:num>
  <w:num w:numId="9">
    <w:abstractNumId w:val="4"/>
  </w:num>
  <w:num w:numId="10">
    <w:abstractNumId w:val="14"/>
  </w:num>
  <w:num w:numId="11">
    <w:abstractNumId w:val="11"/>
  </w:num>
  <w:num w:numId="12">
    <w:abstractNumId w:val="18"/>
  </w:num>
  <w:num w:numId="13">
    <w:abstractNumId w:val="0"/>
  </w:num>
  <w:num w:numId="14">
    <w:abstractNumId w:val="7"/>
  </w:num>
  <w:num w:numId="15">
    <w:abstractNumId w:val="5"/>
  </w:num>
  <w:num w:numId="16">
    <w:abstractNumId w:val="8"/>
  </w:num>
  <w:num w:numId="17">
    <w:abstractNumId w:val="6"/>
  </w:num>
  <w:num w:numId="18">
    <w:abstractNumId w:val="9"/>
  </w:num>
  <w:num w:numId="19">
    <w:abstractNumId w:val="2"/>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685"/>
    <w:rsid w:val="00036577"/>
    <w:rsid w:val="00365DF5"/>
    <w:rsid w:val="00501685"/>
    <w:rsid w:val="00695327"/>
    <w:rsid w:val="00B6087B"/>
    <w:rsid w:val="00F14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BB20"/>
  <w15:docId w15:val="{9461AF15-D366-4928-8D98-995EBABB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5"/>
      <w:ind w:left="10" w:hanging="10"/>
    </w:pPr>
    <w:rPr>
      <w:rFonts w:ascii="Arial" w:eastAsia="Arial" w:hAnsi="Arial" w:cs="Arial"/>
      <w:color w:val="000000"/>
      <w:sz w:val="24"/>
    </w:rPr>
  </w:style>
  <w:style w:type="paragraph" w:styleId="Heading1">
    <w:name w:val="heading 1"/>
    <w:next w:val="Normal"/>
    <w:uiPriority w:val="9"/>
    <w:qFormat/>
    <w:pPr>
      <w:keepNext/>
      <w:keepLines/>
      <w:numPr>
        <w:numId w:val="1"/>
      </w:numPr>
      <w:suppressAutoHyphens/>
      <w:spacing w:after="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0">
    <w:name w:val="WW_OutlineListStyle_10"/>
    <w:basedOn w:val="NoList"/>
    <w:pPr>
      <w:numPr>
        <w:numId w:val="1"/>
      </w:numPr>
    </w:pPr>
  </w:style>
  <w:style w:type="paragraph" w:styleId="Header">
    <w:name w:val="header"/>
    <w:basedOn w:val="Normal"/>
    <w:link w:val="HeaderChar"/>
    <w:uiPriority w:val="99"/>
    <w:unhideWhenUsed/>
    <w:rsid w:val="00036577"/>
    <w:pPr>
      <w:tabs>
        <w:tab w:val="center" w:pos="4513"/>
        <w:tab w:val="right" w:pos="9026"/>
      </w:tabs>
      <w:spacing w:after="0"/>
    </w:pPr>
  </w:style>
  <w:style w:type="character" w:styleId="CommentReference">
    <w:name w:val="annotation reference"/>
    <w:basedOn w:val="DefaultParagraphFont"/>
    <w:rPr>
      <w:sz w:val="16"/>
      <w:szCs w:val="16"/>
    </w:rPr>
  </w:style>
  <w:style w:type="paragraph" w:styleId="NormalWeb">
    <w:name w:val="Normal (Web)"/>
    <w:basedOn w:val="Normal"/>
    <w:pPr>
      <w:suppressAutoHyphens w:val="0"/>
      <w:spacing w:before="100" w:after="100"/>
      <w:ind w:left="0" w:firstLine="0"/>
      <w:textAlignment w:val="auto"/>
    </w:pPr>
    <w:rPr>
      <w:rFonts w:ascii="Times New Roman" w:eastAsia="Times New Roman" w:hAnsi="Times New Roman" w:cs="Times New Roman"/>
      <w:color w:val="auto"/>
      <w:szCs w:val="24"/>
    </w:rPr>
  </w:style>
  <w:style w:type="character" w:customStyle="1" w:styleId="Heading1Char">
    <w:name w:val="Heading 1 Char"/>
    <w:rPr>
      <w:rFonts w:ascii="Arial" w:eastAsia="Arial" w:hAnsi="Arial" w:cs="Arial"/>
      <w:b/>
      <w:color w:val="000000"/>
      <w:sz w:val="24"/>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Arial" w:hAnsi="Segoe UI" w:cs="Segoe UI"/>
      <w:color w:val="000000"/>
      <w:sz w:val="18"/>
      <w:szCs w:val="18"/>
    </w:rPr>
  </w:style>
  <w:style w:type="paragraph" w:styleId="ListParagraph">
    <w:name w:val="List Paragraph"/>
    <w:basedOn w:val="Normal"/>
    <w:pPr>
      <w:ind w:left="720"/>
    </w:pPr>
  </w:style>
  <w:style w:type="character" w:styleId="Strong">
    <w:name w:val="Strong"/>
    <w:basedOn w:val="DefaultParagraphFont"/>
    <w:rPr>
      <w:b/>
      <w:bCs/>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eastAsia="Arial" w:hAnsi="Arial" w:cs="Arial"/>
      <w:color w:val="000000"/>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Arial" w:hAnsi="Arial" w:cs="Arial"/>
      <w:b/>
      <w:bCs/>
      <w:color w:val="000000"/>
      <w:sz w:val="20"/>
      <w:szCs w:val="20"/>
    </w:rPr>
  </w:style>
  <w:style w:type="character" w:customStyle="1" w:styleId="HeaderChar">
    <w:name w:val="Header Char"/>
    <w:basedOn w:val="DefaultParagraphFont"/>
    <w:link w:val="Header"/>
    <w:uiPriority w:val="99"/>
    <w:rsid w:val="00036577"/>
    <w:rPr>
      <w:rFonts w:ascii="Arial" w:eastAsia="Arial" w:hAnsi="Arial" w:cs="Arial"/>
      <w:color w:val="000000"/>
      <w:sz w:val="24"/>
    </w:rPr>
  </w:style>
  <w:style w:type="paragraph" w:styleId="Footer">
    <w:name w:val="footer"/>
    <w:basedOn w:val="Normal"/>
    <w:link w:val="FooterChar"/>
    <w:uiPriority w:val="99"/>
    <w:unhideWhenUsed/>
    <w:rsid w:val="00036577"/>
    <w:pPr>
      <w:tabs>
        <w:tab w:val="center" w:pos="4513"/>
        <w:tab w:val="right" w:pos="9026"/>
      </w:tabs>
      <w:spacing w:after="0"/>
    </w:pPr>
  </w:style>
  <w:style w:type="character" w:customStyle="1" w:styleId="FooterChar">
    <w:name w:val="Footer Char"/>
    <w:basedOn w:val="DefaultParagraphFont"/>
    <w:link w:val="Footer"/>
    <w:uiPriority w:val="99"/>
    <w:rsid w:val="00036577"/>
    <w:rPr>
      <w:rFonts w:ascii="Arial" w:eastAsia="Arial" w:hAnsi="Arial" w:cs="Arial"/>
      <w:color w:val="000000"/>
      <w:sz w:val="24"/>
    </w:rPr>
  </w:style>
  <w:style w:type="numbering" w:customStyle="1" w:styleId="WWOutlineListStyle9">
    <w:name w:val="WW_OutlineListStyle_9"/>
    <w:basedOn w:val="NoList"/>
    <w:pPr>
      <w:numPr>
        <w:numId w:val="2"/>
      </w:numPr>
    </w:pPr>
  </w:style>
  <w:style w:type="numbering" w:customStyle="1" w:styleId="WWOutlineListStyle8">
    <w:name w:val="WW_OutlineListStyle_8"/>
    <w:basedOn w:val="NoList"/>
    <w:pPr>
      <w:numPr>
        <w:numId w:val="3"/>
      </w:numPr>
    </w:pPr>
  </w:style>
  <w:style w:type="numbering" w:customStyle="1" w:styleId="WWOutlineListStyle7">
    <w:name w:val="WW_OutlineListStyle_7"/>
    <w:basedOn w:val="NoList"/>
    <w:pPr>
      <w:numPr>
        <w:numId w:val="4"/>
      </w:numPr>
    </w:pPr>
  </w:style>
  <w:style w:type="numbering" w:customStyle="1" w:styleId="WWOutlineListStyle6">
    <w:name w:val="WW_OutlineListStyle_6"/>
    <w:basedOn w:val="NoList"/>
    <w:pPr>
      <w:numPr>
        <w:numId w:val="5"/>
      </w:numPr>
    </w:pPr>
  </w:style>
  <w:style w:type="numbering" w:customStyle="1" w:styleId="WWOutlineListStyle5">
    <w:name w:val="WW_OutlineListStyle_5"/>
    <w:basedOn w:val="NoList"/>
    <w:pPr>
      <w:numPr>
        <w:numId w:val="6"/>
      </w:numPr>
    </w:pPr>
  </w:style>
  <w:style w:type="numbering" w:customStyle="1" w:styleId="WWOutlineListStyle4">
    <w:name w:val="WW_OutlineListStyle_4"/>
    <w:basedOn w:val="NoList"/>
    <w:pPr>
      <w:numPr>
        <w:numId w:val="7"/>
      </w:numPr>
    </w:pPr>
  </w:style>
  <w:style w:type="numbering" w:customStyle="1" w:styleId="WWOutlineListStyle3">
    <w:name w:val="WW_OutlineListStyle_3"/>
    <w:basedOn w:val="NoList"/>
    <w:pPr>
      <w:numPr>
        <w:numId w:val="8"/>
      </w:numPr>
    </w:pPr>
  </w:style>
  <w:style w:type="numbering" w:customStyle="1" w:styleId="WWOutlineListStyle2">
    <w:name w:val="WW_OutlineListStyle_2"/>
    <w:basedOn w:val="NoList"/>
    <w:pPr>
      <w:numPr>
        <w:numId w:val="9"/>
      </w:numPr>
    </w:pPr>
  </w:style>
  <w:style w:type="numbering" w:customStyle="1" w:styleId="WWOutlineListStyle1">
    <w:name w:val="WW_OutlineListStyle_1"/>
    <w:basedOn w:val="NoList"/>
    <w:pPr>
      <w:numPr>
        <w:numId w:val="10"/>
      </w:numPr>
    </w:pPr>
  </w:style>
  <w:style w:type="numbering" w:customStyle="1" w:styleId="WWOutlineListStyle">
    <w:name w:val="WW_OutlineListStyle"/>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1180</Words>
  <Characters>6730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Lamont (ml43)</dc:creator>
  <cp:lastModifiedBy>Steven Lesley (LBHF HR): H&amp;F</cp:lastModifiedBy>
  <cp:revision>2</cp:revision>
  <dcterms:created xsi:type="dcterms:W3CDTF">2022-03-07T15:13:00Z</dcterms:created>
  <dcterms:modified xsi:type="dcterms:W3CDTF">2022-03-07T15:13:00Z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0x010100866BB235077505438A7D5FC336D1E053</vt:lpwstr>
  </property>
</Properties>
</file>