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72E6" w14:textId="77777777" w:rsidR="00B013C4" w:rsidRDefault="00B013C4" w:rsidP="00B013C4">
      <w:pPr>
        <w:jc w:val="right"/>
        <w:rPr>
          <w:b/>
          <w:bCs/>
        </w:rPr>
      </w:pPr>
      <w:r>
        <w:rPr>
          <w:noProof/>
          <w:lang w:eastAsia="en-GB"/>
        </w:rPr>
        <w:drawing>
          <wp:inline distT="0" distB="0" distL="0" distR="0" wp14:anchorId="45051F8E" wp14:editId="70986B64">
            <wp:extent cx="2761906" cy="476740"/>
            <wp:effectExtent l="0" t="0" r="635" b="0"/>
            <wp:docPr id="2" name="Picture 1" descr="Text&#10;&#10;Description automatically generated">
              <a:extLst xmlns:a="http://schemas.openxmlformats.org/drawingml/2006/main">
                <a:ext uri="{FF2B5EF4-FFF2-40B4-BE49-F238E27FC236}">
                  <a16:creationId xmlns:a16="http://schemas.microsoft.com/office/drawing/2014/main" id="{38B9C51C-65AF-9BFE-FAB5-4D3C8E3BE3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a:extLst>
                        <a:ext uri="{FF2B5EF4-FFF2-40B4-BE49-F238E27FC236}">
                          <a16:creationId xmlns:a16="http://schemas.microsoft.com/office/drawing/2014/main" id="{38B9C51C-65AF-9BFE-FAB5-4D3C8E3BE3AB}"/>
                        </a:ext>
                      </a:extLst>
                    </pic:cNvPr>
                    <pic:cNvPicPr>
                      <a:picLocks noChangeAspect="1"/>
                    </pic:cNvPicPr>
                  </pic:nvPicPr>
                  <pic:blipFill>
                    <a:blip r:embed="rId5"/>
                    <a:stretch>
                      <a:fillRect/>
                    </a:stretch>
                  </pic:blipFill>
                  <pic:spPr>
                    <a:xfrm>
                      <a:off x="0" y="0"/>
                      <a:ext cx="2894733" cy="499668"/>
                    </a:xfrm>
                    <a:prstGeom prst="rect">
                      <a:avLst/>
                    </a:prstGeom>
                  </pic:spPr>
                </pic:pic>
              </a:graphicData>
            </a:graphic>
          </wp:inline>
        </w:drawing>
      </w:r>
    </w:p>
    <w:p w14:paraId="1D4AC6C9" w14:textId="77777777" w:rsidR="00B013C4" w:rsidRPr="004B33BF" w:rsidRDefault="00B013C4" w:rsidP="00B013C4">
      <w:pPr>
        <w:jc w:val="right"/>
        <w:rPr>
          <w:b/>
          <w:bCs/>
          <w:color w:val="002060"/>
          <w:sz w:val="32"/>
          <w:szCs w:val="28"/>
        </w:rPr>
      </w:pPr>
      <w:r w:rsidRPr="004B33BF">
        <w:rPr>
          <w:b/>
          <w:bCs/>
          <w:color w:val="002060"/>
          <w:sz w:val="32"/>
          <w:szCs w:val="28"/>
        </w:rPr>
        <w:t xml:space="preserve">Engaging, connecting, </w:t>
      </w:r>
      <w:r>
        <w:rPr>
          <w:b/>
          <w:bCs/>
          <w:color w:val="002060"/>
          <w:sz w:val="32"/>
          <w:szCs w:val="28"/>
        </w:rPr>
        <w:t xml:space="preserve">and </w:t>
      </w:r>
      <w:r w:rsidRPr="004B33BF">
        <w:rPr>
          <w:b/>
          <w:bCs/>
          <w:color w:val="002060"/>
          <w:sz w:val="32"/>
          <w:szCs w:val="28"/>
        </w:rPr>
        <w:t xml:space="preserve">supporting </w:t>
      </w:r>
      <w:r>
        <w:rPr>
          <w:b/>
          <w:bCs/>
          <w:color w:val="002060"/>
          <w:sz w:val="32"/>
          <w:szCs w:val="28"/>
        </w:rPr>
        <w:t>best practice</w:t>
      </w:r>
    </w:p>
    <w:p w14:paraId="3973AEC3" w14:textId="07A74826" w:rsidR="000527E4" w:rsidRPr="00232C54" w:rsidRDefault="000527E4" w:rsidP="000527E4">
      <w:pPr>
        <w:rPr>
          <w:b/>
          <w:bCs/>
          <w:sz w:val="24"/>
          <w:szCs w:val="24"/>
        </w:rPr>
      </w:pPr>
      <w:r w:rsidRPr="00232C54">
        <w:rPr>
          <w:b/>
          <w:bCs/>
          <w:sz w:val="24"/>
          <w:szCs w:val="24"/>
        </w:rPr>
        <w:t>Foundation Years live Birmingham 23</w:t>
      </w:r>
      <w:r w:rsidR="007356E8">
        <w:rPr>
          <w:b/>
          <w:bCs/>
          <w:sz w:val="24"/>
          <w:szCs w:val="24"/>
        </w:rPr>
        <w:t xml:space="preserve"> June 2023 </w:t>
      </w:r>
    </w:p>
    <w:p w14:paraId="394E132B" w14:textId="77777777" w:rsidR="00067D40" w:rsidRPr="00232C54" w:rsidRDefault="00067D40" w:rsidP="000527E4">
      <w:pPr>
        <w:rPr>
          <w:b/>
          <w:bCs/>
          <w:sz w:val="24"/>
          <w:szCs w:val="24"/>
        </w:rPr>
      </w:pPr>
    </w:p>
    <w:p w14:paraId="45E2A9A8" w14:textId="30806A90" w:rsidR="000527E4" w:rsidRPr="00232C54" w:rsidRDefault="00DD55E7" w:rsidP="000527E4">
      <w:pPr>
        <w:rPr>
          <w:sz w:val="24"/>
          <w:szCs w:val="24"/>
        </w:rPr>
      </w:pPr>
      <w:r w:rsidRPr="00232C54">
        <w:rPr>
          <w:sz w:val="24"/>
          <w:szCs w:val="24"/>
        </w:rPr>
        <w:t>10.00</w:t>
      </w:r>
      <w:r w:rsidR="000527E4" w:rsidRPr="00232C54">
        <w:rPr>
          <w:sz w:val="24"/>
          <w:szCs w:val="24"/>
        </w:rPr>
        <w:tab/>
      </w:r>
      <w:r w:rsidR="000527E4" w:rsidRPr="00232C54">
        <w:rPr>
          <w:sz w:val="24"/>
          <w:szCs w:val="24"/>
        </w:rPr>
        <w:tab/>
      </w:r>
      <w:r w:rsidR="000527E4" w:rsidRPr="00232C54">
        <w:rPr>
          <w:b/>
          <w:bCs/>
          <w:sz w:val="24"/>
          <w:szCs w:val="24"/>
        </w:rPr>
        <w:t>Welcome and introduction,</w:t>
      </w:r>
      <w:r w:rsidR="000527E4" w:rsidRPr="00232C54">
        <w:rPr>
          <w:sz w:val="24"/>
          <w:szCs w:val="24"/>
        </w:rPr>
        <w:t xml:space="preserve"> aim and purpose. </w:t>
      </w:r>
    </w:p>
    <w:p w14:paraId="23935A30" w14:textId="77777777" w:rsidR="000527E4" w:rsidRPr="00232C54" w:rsidRDefault="000527E4" w:rsidP="000527E4">
      <w:pPr>
        <w:rPr>
          <w:sz w:val="24"/>
          <w:szCs w:val="24"/>
        </w:rPr>
      </w:pPr>
      <w:r w:rsidRPr="00232C54">
        <w:rPr>
          <w:sz w:val="24"/>
          <w:szCs w:val="24"/>
        </w:rPr>
        <w:tab/>
      </w:r>
      <w:r w:rsidRPr="00232C54">
        <w:rPr>
          <w:sz w:val="24"/>
          <w:szCs w:val="24"/>
        </w:rPr>
        <w:tab/>
        <w:t xml:space="preserve">James Hempsall OBE, Hempsall’s. </w:t>
      </w:r>
    </w:p>
    <w:p w14:paraId="66F7BA34" w14:textId="1F247485" w:rsidR="000527E4" w:rsidRPr="00232C54" w:rsidRDefault="00DD55E7" w:rsidP="000527E4">
      <w:pPr>
        <w:rPr>
          <w:sz w:val="24"/>
          <w:szCs w:val="24"/>
        </w:rPr>
      </w:pPr>
      <w:r w:rsidRPr="00232C54">
        <w:rPr>
          <w:sz w:val="24"/>
          <w:szCs w:val="24"/>
        </w:rPr>
        <w:t>10</w:t>
      </w:r>
      <w:r w:rsidR="000527E4" w:rsidRPr="00232C54">
        <w:rPr>
          <w:sz w:val="24"/>
          <w:szCs w:val="24"/>
        </w:rPr>
        <w:t>.10</w:t>
      </w:r>
      <w:r w:rsidR="000527E4" w:rsidRPr="00232C54">
        <w:rPr>
          <w:sz w:val="24"/>
          <w:szCs w:val="24"/>
        </w:rPr>
        <w:tab/>
      </w:r>
      <w:r w:rsidR="000527E4" w:rsidRPr="00232C54">
        <w:rPr>
          <w:sz w:val="24"/>
          <w:szCs w:val="24"/>
        </w:rPr>
        <w:tab/>
      </w:r>
      <w:r w:rsidR="000527E4" w:rsidRPr="00232C54">
        <w:rPr>
          <w:b/>
          <w:bCs/>
          <w:sz w:val="24"/>
          <w:szCs w:val="24"/>
        </w:rPr>
        <w:t>Our approach to Foundation Years.</w:t>
      </w:r>
      <w:r w:rsidR="000527E4" w:rsidRPr="00232C54">
        <w:rPr>
          <w:sz w:val="24"/>
          <w:szCs w:val="24"/>
        </w:rPr>
        <w:t xml:space="preserve">  How to get involved.</w:t>
      </w:r>
    </w:p>
    <w:p w14:paraId="48AF43C4" w14:textId="77777777" w:rsidR="000527E4" w:rsidRPr="00232C54" w:rsidRDefault="000527E4" w:rsidP="000527E4">
      <w:pPr>
        <w:rPr>
          <w:sz w:val="24"/>
          <w:szCs w:val="24"/>
        </w:rPr>
      </w:pPr>
      <w:r w:rsidRPr="00232C54">
        <w:rPr>
          <w:sz w:val="24"/>
          <w:szCs w:val="24"/>
        </w:rPr>
        <w:tab/>
      </w:r>
      <w:r w:rsidRPr="00232C54">
        <w:rPr>
          <w:sz w:val="24"/>
          <w:szCs w:val="24"/>
        </w:rPr>
        <w:tab/>
        <w:t xml:space="preserve">Megan Jarvie, Coram Family and Childcare. </w:t>
      </w:r>
    </w:p>
    <w:p w14:paraId="6F1FD06C" w14:textId="25D62172" w:rsidR="004C22AE" w:rsidRPr="00232C54" w:rsidRDefault="00DD55E7" w:rsidP="004C22AE">
      <w:pPr>
        <w:ind w:left="1440" w:hanging="1440"/>
        <w:rPr>
          <w:sz w:val="24"/>
          <w:szCs w:val="24"/>
        </w:rPr>
      </w:pPr>
      <w:r w:rsidRPr="00232C54">
        <w:rPr>
          <w:sz w:val="24"/>
          <w:szCs w:val="24"/>
        </w:rPr>
        <w:t>10</w:t>
      </w:r>
      <w:r w:rsidR="000527E4" w:rsidRPr="00232C54">
        <w:rPr>
          <w:sz w:val="24"/>
          <w:szCs w:val="24"/>
        </w:rPr>
        <w:t>.20</w:t>
      </w:r>
      <w:r w:rsidR="000527E4" w:rsidRPr="00232C54">
        <w:rPr>
          <w:sz w:val="24"/>
          <w:szCs w:val="24"/>
        </w:rPr>
        <w:tab/>
      </w:r>
      <w:r w:rsidR="000527E4" w:rsidRPr="00232C54">
        <w:rPr>
          <w:b/>
          <w:bCs/>
          <w:sz w:val="24"/>
          <w:szCs w:val="24"/>
        </w:rPr>
        <w:t xml:space="preserve">DfE </w:t>
      </w:r>
      <w:r w:rsidR="007356E8">
        <w:rPr>
          <w:b/>
          <w:bCs/>
          <w:sz w:val="24"/>
          <w:szCs w:val="24"/>
        </w:rPr>
        <w:t>welcome and update</w:t>
      </w:r>
      <w:r w:rsidR="004C22AE">
        <w:rPr>
          <w:b/>
          <w:bCs/>
          <w:sz w:val="24"/>
          <w:szCs w:val="24"/>
        </w:rPr>
        <w:t xml:space="preserve"> </w:t>
      </w:r>
      <w:r w:rsidR="004C22AE">
        <w:rPr>
          <w:sz w:val="24"/>
          <w:szCs w:val="24"/>
        </w:rPr>
        <w:t xml:space="preserve">including the </w:t>
      </w:r>
      <w:r w:rsidR="004C22AE" w:rsidRPr="004C22AE">
        <w:rPr>
          <w:sz w:val="24"/>
          <w:szCs w:val="24"/>
        </w:rPr>
        <w:t>National Professional Qualification in Early Years Leadership (NPQEYL)</w:t>
      </w:r>
      <w:r w:rsidR="004C22AE">
        <w:rPr>
          <w:sz w:val="24"/>
          <w:szCs w:val="24"/>
        </w:rPr>
        <w:t xml:space="preserve">.  Ruby </w:t>
      </w:r>
      <w:proofErr w:type="spellStart"/>
      <w:r w:rsidR="004C22AE">
        <w:rPr>
          <w:sz w:val="24"/>
          <w:szCs w:val="24"/>
        </w:rPr>
        <w:t>Starheart</w:t>
      </w:r>
      <w:proofErr w:type="spellEnd"/>
      <w:r w:rsidR="004C22AE">
        <w:rPr>
          <w:sz w:val="24"/>
          <w:szCs w:val="24"/>
        </w:rPr>
        <w:t>.</w:t>
      </w:r>
    </w:p>
    <w:p w14:paraId="44C29503" w14:textId="02F1D5C0" w:rsidR="00232C54" w:rsidRDefault="00DD55E7" w:rsidP="000527E4">
      <w:pPr>
        <w:rPr>
          <w:sz w:val="24"/>
          <w:szCs w:val="24"/>
        </w:rPr>
      </w:pPr>
      <w:r w:rsidRPr="00232C54">
        <w:rPr>
          <w:sz w:val="24"/>
          <w:szCs w:val="24"/>
        </w:rPr>
        <w:t>10</w:t>
      </w:r>
      <w:r w:rsidR="000527E4" w:rsidRPr="00232C54">
        <w:rPr>
          <w:sz w:val="24"/>
          <w:szCs w:val="24"/>
        </w:rPr>
        <w:t>.</w:t>
      </w:r>
      <w:r w:rsidR="00042411">
        <w:rPr>
          <w:sz w:val="24"/>
          <w:szCs w:val="24"/>
        </w:rPr>
        <w:t>3</w:t>
      </w:r>
      <w:r w:rsidR="000527E4" w:rsidRPr="00232C54">
        <w:rPr>
          <w:sz w:val="24"/>
          <w:szCs w:val="24"/>
        </w:rPr>
        <w:t>0</w:t>
      </w:r>
      <w:r w:rsidR="000527E4" w:rsidRPr="00232C54">
        <w:rPr>
          <w:sz w:val="24"/>
          <w:szCs w:val="24"/>
        </w:rPr>
        <w:tab/>
      </w:r>
      <w:r w:rsidR="000527E4" w:rsidRPr="00232C54">
        <w:rPr>
          <w:sz w:val="24"/>
          <w:szCs w:val="24"/>
        </w:rPr>
        <w:tab/>
      </w:r>
      <w:r w:rsidR="00232C54" w:rsidRPr="00232C54">
        <w:rPr>
          <w:b/>
          <w:bCs/>
          <w:sz w:val="24"/>
          <w:szCs w:val="24"/>
        </w:rPr>
        <w:t>The EYPDP with Education Development Trust</w:t>
      </w:r>
      <w:r w:rsidR="00232C54">
        <w:rPr>
          <w:sz w:val="24"/>
          <w:szCs w:val="24"/>
        </w:rPr>
        <w:t xml:space="preserve"> </w:t>
      </w:r>
    </w:p>
    <w:p w14:paraId="1FCD57E9" w14:textId="253FF986" w:rsidR="00A245DD" w:rsidRPr="00A245DD" w:rsidRDefault="00A245DD" w:rsidP="00A245DD">
      <w:pPr>
        <w:ind w:left="1440"/>
      </w:pPr>
      <w:r w:rsidRPr="00A245DD">
        <w:rPr>
          <w:sz w:val="24"/>
          <w:szCs w:val="24"/>
        </w:rPr>
        <w:t>Lyn Challender provides an overview of the Early Years Professional Development Programme.  The exciting opportunity for early years practitioners to use CPD to build their understanding and skills in supporting the development of children between the ages of 2 and 4 impacted by the pandemic.</w:t>
      </w:r>
    </w:p>
    <w:p w14:paraId="3E43F99B" w14:textId="77777777" w:rsidR="007356E8" w:rsidRDefault="00232C54" w:rsidP="000527E4">
      <w:pPr>
        <w:rPr>
          <w:sz w:val="24"/>
          <w:szCs w:val="24"/>
        </w:rPr>
      </w:pPr>
      <w:r w:rsidRPr="00232C54">
        <w:rPr>
          <w:sz w:val="24"/>
          <w:szCs w:val="24"/>
        </w:rPr>
        <w:t>11.</w:t>
      </w:r>
      <w:r w:rsidR="00042411">
        <w:rPr>
          <w:sz w:val="24"/>
          <w:szCs w:val="24"/>
        </w:rPr>
        <w:t>0</w:t>
      </w:r>
      <w:r w:rsidRPr="00232C54">
        <w:rPr>
          <w:sz w:val="24"/>
          <w:szCs w:val="24"/>
        </w:rPr>
        <w:t>0</w:t>
      </w:r>
      <w:r w:rsidRPr="00232C54">
        <w:rPr>
          <w:sz w:val="24"/>
          <w:szCs w:val="24"/>
        </w:rPr>
        <w:tab/>
      </w:r>
      <w:r w:rsidRPr="00232C54">
        <w:rPr>
          <w:sz w:val="24"/>
          <w:szCs w:val="24"/>
        </w:rPr>
        <w:tab/>
      </w:r>
      <w:r w:rsidR="000527E4" w:rsidRPr="00232C54">
        <w:rPr>
          <w:b/>
          <w:bCs/>
          <w:sz w:val="24"/>
          <w:szCs w:val="24"/>
        </w:rPr>
        <w:t>EYFS practice:</w:t>
      </w:r>
      <w:r w:rsidR="000527E4" w:rsidRPr="00232C54">
        <w:rPr>
          <w:sz w:val="24"/>
          <w:szCs w:val="24"/>
        </w:rPr>
        <w:t xml:space="preserve"> </w:t>
      </w:r>
    </w:p>
    <w:p w14:paraId="3DBD30F2" w14:textId="5E683F89" w:rsidR="00B013C4" w:rsidRDefault="007356E8" w:rsidP="007356E8">
      <w:pPr>
        <w:ind w:left="1440"/>
        <w:rPr>
          <w:sz w:val="24"/>
          <w:szCs w:val="24"/>
        </w:rPr>
      </w:pPr>
      <w:r>
        <w:rPr>
          <w:sz w:val="24"/>
          <w:szCs w:val="24"/>
        </w:rPr>
        <w:t xml:space="preserve">Effective pre-phonics practice.  Maximising the inter-connectivity between listening, talking, story time, rhymes, </w:t>
      </w:r>
      <w:proofErr w:type="gramStart"/>
      <w:r>
        <w:rPr>
          <w:sz w:val="24"/>
          <w:szCs w:val="24"/>
        </w:rPr>
        <w:t>memory</w:t>
      </w:r>
      <w:proofErr w:type="gramEnd"/>
      <w:r>
        <w:rPr>
          <w:sz w:val="24"/>
          <w:szCs w:val="24"/>
        </w:rPr>
        <w:t xml:space="preserve"> and movement.  How we approach it and useful things to help practice.</w:t>
      </w:r>
    </w:p>
    <w:p w14:paraId="028E0045" w14:textId="6A67F433" w:rsidR="007356E8" w:rsidRDefault="007356E8" w:rsidP="007356E8">
      <w:pPr>
        <w:ind w:left="1440"/>
        <w:rPr>
          <w:sz w:val="24"/>
          <w:szCs w:val="24"/>
        </w:rPr>
      </w:pPr>
      <w:r>
        <w:rPr>
          <w:sz w:val="24"/>
          <w:szCs w:val="24"/>
        </w:rPr>
        <w:t>Nicky Turner, Early Years National Lead, Astrea Trust</w:t>
      </w:r>
    </w:p>
    <w:p w14:paraId="375E6DD9" w14:textId="14FFA4F8" w:rsidR="000527E4" w:rsidRPr="00232C54" w:rsidRDefault="00DD55E7" w:rsidP="000527E4">
      <w:pPr>
        <w:rPr>
          <w:sz w:val="24"/>
          <w:szCs w:val="24"/>
        </w:rPr>
      </w:pPr>
      <w:r w:rsidRPr="00232C54">
        <w:rPr>
          <w:sz w:val="24"/>
          <w:szCs w:val="24"/>
        </w:rPr>
        <w:t>12</w:t>
      </w:r>
      <w:r w:rsidR="000527E4" w:rsidRPr="00232C54">
        <w:rPr>
          <w:sz w:val="24"/>
          <w:szCs w:val="24"/>
        </w:rPr>
        <w:t>.</w:t>
      </w:r>
      <w:r w:rsidR="00042411">
        <w:rPr>
          <w:sz w:val="24"/>
          <w:szCs w:val="24"/>
        </w:rPr>
        <w:t>0</w:t>
      </w:r>
      <w:r w:rsidR="00232C54">
        <w:rPr>
          <w:sz w:val="24"/>
          <w:szCs w:val="24"/>
        </w:rPr>
        <w:t>0</w:t>
      </w:r>
      <w:r w:rsidR="000527E4" w:rsidRPr="00232C54">
        <w:rPr>
          <w:sz w:val="24"/>
          <w:szCs w:val="24"/>
        </w:rPr>
        <w:tab/>
      </w:r>
      <w:r w:rsidR="000527E4" w:rsidRPr="00232C54">
        <w:rPr>
          <w:sz w:val="24"/>
          <w:szCs w:val="24"/>
        </w:rPr>
        <w:tab/>
      </w:r>
      <w:r w:rsidR="00232C54" w:rsidRPr="00232C54">
        <w:rPr>
          <w:b/>
          <w:bCs/>
          <w:sz w:val="24"/>
          <w:szCs w:val="24"/>
        </w:rPr>
        <w:t>Plenary feedback, Q&amp;</w:t>
      </w:r>
      <w:proofErr w:type="gramStart"/>
      <w:r w:rsidR="00232C54" w:rsidRPr="00232C54">
        <w:rPr>
          <w:b/>
          <w:bCs/>
          <w:sz w:val="24"/>
          <w:szCs w:val="24"/>
        </w:rPr>
        <w:t>A</w:t>
      </w:r>
      <w:proofErr w:type="gramEnd"/>
      <w:r w:rsidR="00232C54" w:rsidRPr="00232C54">
        <w:rPr>
          <w:b/>
          <w:bCs/>
          <w:sz w:val="24"/>
          <w:szCs w:val="24"/>
        </w:rPr>
        <w:t xml:space="preserve"> and comments to speakers.</w:t>
      </w:r>
      <w:r w:rsidR="00232C54" w:rsidRPr="00232C54">
        <w:rPr>
          <w:sz w:val="24"/>
          <w:szCs w:val="24"/>
        </w:rPr>
        <w:t xml:space="preserve">  </w:t>
      </w:r>
    </w:p>
    <w:p w14:paraId="3CA8EB62" w14:textId="66F6FA1F" w:rsidR="000527E4" w:rsidRPr="00232C54" w:rsidRDefault="00DD55E7" w:rsidP="000527E4">
      <w:pPr>
        <w:rPr>
          <w:sz w:val="24"/>
          <w:szCs w:val="24"/>
        </w:rPr>
      </w:pPr>
      <w:r w:rsidRPr="00232C54">
        <w:rPr>
          <w:sz w:val="24"/>
          <w:szCs w:val="24"/>
        </w:rPr>
        <w:t>12</w:t>
      </w:r>
      <w:r w:rsidR="000527E4" w:rsidRPr="00232C54">
        <w:rPr>
          <w:sz w:val="24"/>
          <w:szCs w:val="24"/>
        </w:rPr>
        <w:t>.30</w:t>
      </w:r>
      <w:r w:rsidR="000527E4" w:rsidRPr="00232C54">
        <w:rPr>
          <w:sz w:val="24"/>
          <w:szCs w:val="24"/>
        </w:rPr>
        <w:tab/>
      </w:r>
      <w:r w:rsidR="000527E4" w:rsidRPr="00232C54">
        <w:rPr>
          <w:sz w:val="24"/>
          <w:szCs w:val="24"/>
        </w:rPr>
        <w:tab/>
      </w:r>
      <w:r w:rsidR="00232C54">
        <w:rPr>
          <w:sz w:val="24"/>
          <w:szCs w:val="24"/>
        </w:rPr>
        <w:t>Lunch</w:t>
      </w:r>
    </w:p>
    <w:p w14:paraId="359128DA" w14:textId="7B236D2C" w:rsidR="000527E4" w:rsidRDefault="00232C54" w:rsidP="00232C54">
      <w:pPr>
        <w:rPr>
          <w:b/>
          <w:bCs/>
          <w:sz w:val="24"/>
          <w:szCs w:val="24"/>
        </w:rPr>
      </w:pPr>
      <w:r w:rsidRPr="00232C54">
        <w:rPr>
          <w:sz w:val="24"/>
          <w:szCs w:val="24"/>
        </w:rPr>
        <w:t>1.00</w:t>
      </w:r>
      <w:r w:rsidRPr="00232C54">
        <w:rPr>
          <w:sz w:val="24"/>
          <w:szCs w:val="24"/>
        </w:rPr>
        <w:tab/>
      </w:r>
      <w:r w:rsidRPr="00232C54">
        <w:rPr>
          <w:sz w:val="24"/>
          <w:szCs w:val="24"/>
        </w:rPr>
        <w:tab/>
      </w:r>
      <w:r w:rsidRPr="00232C54">
        <w:rPr>
          <w:b/>
          <w:bCs/>
          <w:sz w:val="24"/>
          <w:szCs w:val="24"/>
        </w:rPr>
        <w:t>Ofsted: The Best Start in Life.</w:t>
      </w:r>
    </w:p>
    <w:p w14:paraId="497D3152" w14:textId="748801EF" w:rsidR="007356E8" w:rsidRDefault="007356E8" w:rsidP="00232C54">
      <w:pPr>
        <w:rPr>
          <w:sz w:val="24"/>
          <w:szCs w:val="24"/>
        </w:rPr>
      </w:pPr>
      <w:r>
        <w:rPr>
          <w:b/>
          <w:bCs/>
          <w:sz w:val="24"/>
          <w:szCs w:val="24"/>
        </w:rPr>
        <w:tab/>
      </w:r>
      <w:r>
        <w:rPr>
          <w:b/>
          <w:bCs/>
          <w:sz w:val="24"/>
          <w:szCs w:val="24"/>
        </w:rPr>
        <w:tab/>
      </w:r>
      <w:r>
        <w:rPr>
          <w:sz w:val="24"/>
          <w:szCs w:val="24"/>
        </w:rPr>
        <w:t xml:space="preserve">An overview from Ofsted of the research series and what will happen next. </w:t>
      </w:r>
    </w:p>
    <w:p w14:paraId="03426DCE" w14:textId="3E2E9FF7" w:rsidR="00B1286D" w:rsidRPr="007356E8" w:rsidRDefault="00B1286D" w:rsidP="00232C54">
      <w:pPr>
        <w:rPr>
          <w:sz w:val="24"/>
          <w:szCs w:val="24"/>
        </w:rPr>
      </w:pPr>
      <w:r>
        <w:rPr>
          <w:sz w:val="24"/>
          <w:szCs w:val="24"/>
        </w:rPr>
        <w:tab/>
      </w:r>
      <w:r>
        <w:rPr>
          <w:sz w:val="24"/>
          <w:szCs w:val="24"/>
        </w:rPr>
        <w:tab/>
        <w:t xml:space="preserve">Wendy Ratcliff, </w:t>
      </w:r>
      <w:r w:rsidRPr="00B1286D">
        <w:rPr>
          <w:sz w:val="24"/>
          <w:szCs w:val="24"/>
        </w:rPr>
        <w:t>HMI, Principal Officer, Early Education</w:t>
      </w:r>
      <w:r>
        <w:rPr>
          <w:sz w:val="24"/>
          <w:szCs w:val="24"/>
        </w:rPr>
        <w:t>, Ofsted.</w:t>
      </w:r>
    </w:p>
    <w:p w14:paraId="5E6A2582" w14:textId="77777777" w:rsidR="00042411" w:rsidRDefault="00232C54" w:rsidP="00232C54">
      <w:pPr>
        <w:rPr>
          <w:b/>
          <w:bCs/>
          <w:sz w:val="24"/>
          <w:szCs w:val="24"/>
        </w:rPr>
      </w:pPr>
      <w:r>
        <w:rPr>
          <w:sz w:val="24"/>
          <w:szCs w:val="24"/>
        </w:rPr>
        <w:t>2.00</w:t>
      </w:r>
      <w:r>
        <w:rPr>
          <w:sz w:val="24"/>
          <w:szCs w:val="24"/>
        </w:rPr>
        <w:tab/>
      </w:r>
      <w:r>
        <w:rPr>
          <w:sz w:val="24"/>
          <w:szCs w:val="24"/>
        </w:rPr>
        <w:tab/>
      </w:r>
      <w:r w:rsidR="00042411" w:rsidRPr="00042411">
        <w:rPr>
          <w:b/>
          <w:bCs/>
          <w:sz w:val="24"/>
          <w:szCs w:val="24"/>
        </w:rPr>
        <w:t>NCB: EYSEND</w:t>
      </w:r>
    </w:p>
    <w:p w14:paraId="625B2898" w14:textId="29563FCD" w:rsidR="007356E8" w:rsidRPr="007356E8" w:rsidRDefault="007356E8" w:rsidP="007356E8">
      <w:pPr>
        <w:ind w:left="1440"/>
        <w:rPr>
          <w:sz w:val="24"/>
          <w:szCs w:val="24"/>
        </w:rPr>
      </w:pPr>
      <w:r>
        <w:rPr>
          <w:sz w:val="24"/>
          <w:szCs w:val="24"/>
        </w:rPr>
        <w:t xml:space="preserve">The activities of the EYSEND partnership and opportunities to benefit from its work. </w:t>
      </w:r>
    </w:p>
    <w:p w14:paraId="50F598ED" w14:textId="4E382716" w:rsidR="00232C54" w:rsidRPr="00232C54" w:rsidRDefault="00042411" w:rsidP="00232C54">
      <w:pPr>
        <w:rPr>
          <w:sz w:val="24"/>
          <w:szCs w:val="24"/>
        </w:rPr>
      </w:pPr>
      <w:r>
        <w:rPr>
          <w:sz w:val="24"/>
          <w:szCs w:val="24"/>
        </w:rPr>
        <w:t>3.00</w:t>
      </w:r>
      <w:r>
        <w:rPr>
          <w:sz w:val="24"/>
          <w:szCs w:val="24"/>
        </w:rPr>
        <w:tab/>
      </w:r>
      <w:r>
        <w:rPr>
          <w:sz w:val="24"/>
          <w:szCs w:val="24"/>
        </w:rPr>
        <w:tab/>
      </w:r>
      <w:r w:rsidR="00232C54" w:rsidRPr="00232C54">
        <w:rPr>
          <w:b/>
          <w:bCs/>
          <w:sz w:val="24"/>
          <w:szCs w:val="24"/>
        </w:rPr>
        <w:t>Q&amp;A and comments.</w:t>
      </w:r>
      <w:r w:rsidR="00232C54" w:rsidRPr="00232C54">
        <w:rPr>
          <w:sz w:val="24"/>
          <w:szCs w:val="24"/>
        </w:rPr>
        <w:t xml:space="preserve">  Next actions.  </w:t>
      </w:r>
    </w:p>
    <w:p w14:paraId="04A0DE7E" w14:textId="6CDA58E9" w:rsidR="005A72B3" w:rsidRPr="007356E8" w:rsidRDefault="00042411">
      <w:pPr>
        <w:rPr>
          <w:sz w:val="24"/>
          <w:szCs w:val="24"/>
        </w:rPr>
      </w:pPr>
      <w:r>
        <w:rPr>
          <w:sz w:val="24"/>
          <w:szCs w:val="24"/>
        </w:rPr>
        <w:t>3</w:t>
      </w:r>
      <w:r w:rsidR="00232C54" w:rsidRPr="00232C54">
        <w:rPr>
          <w:sz w:val="24"/>
          <w:szCs w:val="24"/>
        </w:rPr>
        <w:t>.30</w:t>
      </w:r>
      <w:r w:rsidR="00232C54" w:rsidRPr="00232C54">
        <w:rPr>
          <w:sz w:val="24"/>
          <w:szCs w:val="24"/>
        </w:rPr>
        <w:tab/>
      </w:r>
      <w:r w:rsidR="00232C54" w:rsidRPr="00232C54">
        <w:rPr>
          <w:sz w:val="24"/>
          <w:szCs w:val="24"/>
        </w:rPr>
        <w:tab/>
        <w:t xml:space="preserve">Close </w:t>
      </w:r>
    </w:p>
    <w:sectPr w:rsidR="005A72B3" w:rsidRPr="00735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354F"/>
    <w:multiLevelType w:val="multilevel"/>
    <w:tmpl w:val="276EEBCC"/>
    <w:lvl w:ilvl="0">
      <w:start w:val="1"/>
      <w:numFmt w:val="decimal"/>
      <w:lvlText w:val="%1.0"/>
      <w:lvlJc w:val="left"/>
      <w:pPr>
        <w:ind w:left="1440" w:hanging="1440"/>
      </w:pPr>
      <w:rPr>
        <w:rFonts w:hint="default"/>
      </w:rPr>
    </w:lvl>
    <w:lvl w:ilvl="1">
      <w:start w:val="1"/>
      <w:numFmt w:val="decimalZero"/>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3715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E4"/>
    <w:rsid w:val="00042411"/>
    <w:rsid w:val="000527E4"/>
    <w:rsid w:val="00067D40"/>
    <w:rsid w:val="00232C54"/>
    <w:rsid w:val="004C22AE"/>
    <w:rsid w:val="005A72B3"/>
    <w:rsid w:val="007356E8"/>
    <w:rsid w:val="00A245DD"/>
    <w:rsid w:val="00B013C4"/>
    <w:rsid w:val="00B1286D"/>
    <w:rsid w:val="00DD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EA6"/>
  <w15:chartTrackingRefBased/>
  <w15:docId w15:val="{4437D979-6802-43A5-AE1A-BF3BDA70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54"/>
    <w:pPr>
      <w:ind w:left="720"/>
      <w:contextualSpacing/>
    </w:pPr>
  </w:style>
  <w:style w:type="character" w:customStyle="1" w:styleId="ui-provider">
    <w:name w:val="ui-provider"/>
    <w:basedOn w:val="DefaultParagraphFont"/>
    <w:rsid w:val="004C22AE"/>
  </w:style>
  <w:style w:type="character" w:styleId="Mention">
    <w:name w:val="Mention"/>
    <w:basedOn w:val="DefaultParagraphFont"/>
    <w:uiPriority w:val="99"/>
    <w:unhideWhenUsed/>
    <w:rsid w:val="004C22AE"/>
    <w:rPr>
      <w:color w:val="2B579A"/>
      <w:shd w:val="clear" w:color="auto" w:fill="E1DFDD"/>
    </w:rPr>
  </w:style>
  <w:style w:type="character" w:styleId="Hyperlink">
    <w:name w:val="Hyperlink"/>
    <w:basedOn w:val="DefaultParagraphFont"/>
    <w:uiPriority w:val="99"/>
    <w:unhideWhenUsed/>
    <w:rsid w:val="004C22AE"/>
    <w:rPr>
      <w:color w:val="0563C1" w:themeColor="hyperlink"/>
      <w:u w:val="single"/>
    </w:rPr>
  </w:style>
  <w:style w:type="character" w:styleId="UnresolvedMention">
    <w:name w:val="Unresolved Mention"/>
    <w:basedOn w:val="DefaultParagraphFont"/>
    <w:uiPriority w:val="99"/>
    <w:semiHidden/>
    <w:unhideWhenUsed/>
    <w:rsid w:val="004C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Hempsall</dc:creator>
  <cp:keywords/>
  <dc:description/>
  <cp:lastModifiedBy>James Hempsall</cp:lastModifiedBy>
  <cp:revision>10</cp:revision>
  <dcterms:created xsi:type="dcterms:W3CDTF">2023-03-02T15:40:00Z</dcterms:created>
  <dcterms:modified xsi:type="dcterms:W3CDTF">2023-05-23T11:00:00Z</dcterms:modified>
</cp:coreProperties>
</file>