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C2CDF" w14:textId="77777777" w:rsidR="004D1B36" w:rsidRDefault="00000000">
      <w:pPr>
        <w:pStyle w:val="DeptBullets"/>
        <w:numPr>
          <w:ilvl w:val="0"/>
          <w:numId w:val="0"/>
        </w:numPr>
        <w:ind w:left="720" w:hanging="360"/>
        <w:jc w:val="center"/>
      </w:pPr>
      <w:r>
        <w:rPr>
          <w:b/>
          <w:bCs/>
          <w:noProof/>
          <w:u w:val="single"/>
        </w:rPr>
        <mc:AlternateContent>
          <mc:Choice Requires="wps">
            <w:drawing>
              <wp:inline distT="0" distB="0" distL="0" distR="0" wp14:anchorId="5FFFB10C" wp14:editId="6F37EFE6">
                <wp:extent cx="9580882" cy="1859917"/>
                <wp:effectExtent l="0" t="0" r="20318" b="26033"/>
                <wp:docPr id="686968098" name="Text Box 2"/>
                <wp:cNvGraphicFramePr/>
                <a:graphic xmlns:a="http://schemas.openxmlformats.org/drawingml/2006/main">
                  <a:graphicData uri="http://schemas.microsoft.com/office/word/2010/wordprocessingShape">
                    <wps:wsp>
                      <wps:cNvSpPr txBox="1"/>
                      <wps:spPr>
                        <a:xfrm>
                          <a:off x="0" y="0"/>
                          <a:ext cx="9580882" cy="1859917"/>
                        </a:xfrm>
                        <a:prstGeom prst="rect">
                          <a:avLst/>
                        </a:prstGeom>
                        <a:solidFill>
                          <a:srgbClr val="F2F2F2"/>
                        </a:solidFill>
                        <a:ln w="9528">
                          <a:solidFill>
                            <a:srgbClr val="000000"/>
                          </a:solidFill>
                          <a:prstDash val="solid"/>
                        </a:ln>
                      </wps:spPr>
                      <wps:txbx>
                        <w:txbxContent>
                          <w:p w14:paraId="2E4014D0" w14:textId="77777777" w:rsidR="004D1B36" w:rsidRDefault="00000000">
                            <w:pPr>
                              <w:pStyle w:val="DeptBullets"/>
                              <w:numPr>
                                <w:ilvl w:val="0"/>
                                <w:numId w:val="0"/>
                              </w:numPr>
                              <w:ind w:left="720" w:hanging="360"/>
                            </w:pPr>
                            <w:r>
                              <w:t xml:space="preserve">The schools financial value standard (SFVS) helps to provide schools with assurance that they are meeting the basic standards necessary to achieve a good level of financial health and resource management. </w:t>
                            </w:r>
                          </w:p>
                          <w:p w14:paraId="6B6B35EB" w14:textId="77777777" w:rsidR="004D1B36" w:rsidRDefault="00000000">
                            <w:pPr>
                              <w:pStyle w:val="DeptBullets"/>
                              <w:numPr>
                                <w:ilvl w:val="0"/>
                                <w:numId w:val="0"/>
                              </w:numPr>
                              <w:ind w:left="720" w:hanging="360"/>
                            </w:pPr>
                            <w:r>
                              <w:t xml:space="preserve">The SFVS checklist asks </w:t>
                            </w:r>
                            <w:proofErr w:type="gramStart"/>
                            <w:r>
                              <w:t>a number of</w:t>
                            </w:r>
                            <w:proofErr w:type="gramEnd"/>
                            <w:r>
                              <w:t xml:space="preserve"> questions of governing bodies in six areas of resource management to provide assurance that the school is managing its resources effectively. This can be used to identify possible areas for change to ensure that resources are being used to support high-quality teaching and the best education outcomes for pupils.</w:t>
                            </w:r>
                          </w:p>
                          <w:p w14:paraId="0B0067B8" w14:textId="77777777" w:rsidR="004D1B36" w:rsidRDefault="00000000">
                            <w:pPr>
                              <w:pStyle w:val="DeptBullets"/>
                              <w:numPr>
                                <w:ilvl w:val="0"/>
                                <w:numId w:val="0"/>
                              </w:numPr>
                              <w:ind w:left="720" w:hanging="360"/>
                            </w:pPr>
                            <w:r>
                              <w:t>The checklist was formerly part of a tool that also contained a dashboard. This is now available on the schools financial benchmarking website. It shows how a school's data compares to thresholds on a range of statistics that have been identified as indicators for good resource management and outcomes, which will help you to complete your checklist.</w:t>
                            </w:r>
                          </w:p>
                          <w:p w14:paraId="2997AE53" w14:textId="77777777" w:rsidR="004D1B36" w:rsidRDefault="00000000">
                            <w:r>
                              <w:t xml:space="preserve"> </w:t>
                            </w:r>
                          </w:p>
                        </w:txbxContent>
                      </wps:txbx>
                      <wps:bodyPr vert="horz" wrap="square" lIns="91440" tIns="45720" rIns="91440" bIns="45720" anchor="t" anchorCtr="0" compatLnSpc="0">
                        <a:noAutofit/>
                      </wps:bodyPr>
                    </wps:wsp>
                  </a:graphicData>
                </a:graphic>
              </wp:inline>
            </w:drawing>
          </mc:Choice>
          <mc:Fallback>
            <w:pict>
              <v:shapetype w14:anchorId="5FFFB10C" id="_x0000_t202" coordsize="21600,21600" o:spt="202" path="m,l,21600r21600,l21600,xe">
                <v:stroke joinstyle="miter"/>
                <v:path gradientshapeok="t" o:connecttype="rect"/>
              </v:shapetype>
              <v:shape id="Text Box 2" o:spid="_x0000_s1026" type="#_x0000_t202" style="width:754.4pt;height:14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gHi4wEAANQDAAAOAAAAZHJzL2Uyb0RvYy54bWysU9uO0zAQfUfiHyy/01zUsmnUdAVbFSGt&#10;AKnwAY5jN5Ecj7HdJuXrGTuh7QJPiERyZjyT4zNnxpvHsVfkLKzrQFc0W6SUCM2h6fSxot++7t8U&#10;lDjPdMMUaFHRi3D0cfv61WYwpcihBdUISxBEu3IwFW29N2WSON6KnrkFGKExKMH2zKNrj0lj2YDo&#10;vUryNH2bDGAbY4EL53B3NwXpNuJLKbj/LKUTnqiKIjcfVxvXOqzJdsPKo2Wm7fhMg/0Di551Gg+9&#10;Qu2YZ+Rkuz+g+o5bcCD9gkOfgJQdF7EGrCZLf6vm0DIjYi0ojjNXmdz/g+WfzgfzxRI/vocRGxgE&#10;GYwrHW6GekZp+/BFpgTjKOHlKpsYPeG4uV4VaVHklHCMZcVqvc4eAk5y+91Y5z8I6EkwKmqxL1Eu&#10;dn52fkr9lRJOc6C6Zt8pFR17rJ+UJWeGPdzn4Z3RX6QpTYbAJS8i8ouYu4dI4/M3iEBhx1w7HRUR&#10;5jSlsZybLsHyYz3OYtXQXFBDvAZYWwv2ByUDjlRF3fcTs4IS9VFjz9bZchlmMDrL1UOOjr2P1PcR&#10;pjlCVdRTMplPfppbHBzD/LM+GB5aESTS8O7kQXZRykBuYjRzxtGJzZjHPMzmvR+zbpdx+xMAAP//&#10;AwBQSwMEFAAGAAgAAAAhAMtwUvzeAAAABgEAAA8AAABkcnMvZG93bnJldi54bWxMj0FLw0AQhe8F&#10;/8MyBW/tprEtacymVEX0JNgKXjfZaRLNzobsNo3+eqde9PJgeMN738u2o23FgL1vHClYzCMQSKUz&#10;DVUK3g6PswSED5qMbh2hgi/0sM2vJplOjTvTKw77UAkOIZ9qBXUIXSqlL2u02s9dh8Te0fVWBz77&#10;SppenznctjKOorW0uiFuqHWH9zWWn/uTVbAzy7vi4em9+n5Z3fhkfTwMz8sPpa6n4+4WRMAx/D3D&#10;BZ/RIWemwp3IeNEq4CHhVy/eKkp4R6Eg3sQbkHkm/+PnPwAAAP//AwBQSwECLQAUAAYACAAAACEA&#10;toM4kv4AAADhAQAAEwAAAAAAAAAAAAAAAAAAAAAAW0NvbnRlbnRfVHlwZXNdLnhtbFBLAQItABQA&#10;BgAIAAAAIQA4/SH/1gAAAJQBAAALAAAAAAAAAAAAAAAAAC8BAABfcmVscy8ucmVsc1BLAQItABQA&#10;BgAIAAAAIQDffgHi4wEAANQDAAAOAAAAAAAAAAAAAAAAAC4CAABkcnMvZTJvRG9jLnhtbFBLAQIt&#10;ABQABgAIAAAAIQDLcFL83gAAAAYBAAAPAAAAAAAAAAAAAAAAAD0EAABkcnMvZG93bnJldi54bWxQ&#10;SwUGAAAAAAQABADzAAAASAUAAAAA&#10;" fillcolor="#f2f2f2" strokeweight=".26467mm">
                <v:textbox>
                  <w:txbxContent>
                    <w:p w14:paraId="2E4014D0" w14:textId="77777777" w:rsidR="004D1B36" w:rsidRDefault="00000000">
                      <w:pPr>
                        <w:pStyle w:val="DeptBullets"/>
                        <w:numPr>
                          <w:ilvl w:val="0"/>
                          <w:numId w:val="0"/>
                        </w:numPr>
                        <w:ind w:left="720" w:hanging="360"/>
                      </w:pPr>
                      <w:r>
                        <w:t xml:space="preserve">The schools financial value standard (SFVS) helps to provide schools with assurance that they are meeting the basic standards necessary to achieve a good level of financial health and resource management. </w:t>
                      </w:r>
                    </w:p>
                    <w:p w14:paraId="6B6B35EB" w14:textId="77777777" w:rsidR="004D1B36" w:rsidRDefault="00000000">
                      <w:pPr>
                        <w:pStyle w:val="DeptBullets"/>
                        <w:numPr>
                          <w:ilvl w:val="0"/>
                          <w:numId w:val="0"/>
                        </w:numPr>
                        <w:ind w:left="720" w:hanging="360"/>
                      </w:pPr>
                      <w:r>
                        <w:t xml:space="preserve">The SFVS checklist asks </w:t>
                      </w:r>
                      <w:proofErr w:type="gramStart"/>
                      <w:r>
                        <w:t>a number of</w:t>
                      </w:r>
                      <w:proofErr w:type="gramEnd"/>
                      <w:r>
                        <w:t xml:space="preserve"> questions of governing bodies in six areas of resource management to provide assurance that the school is managing its resources effectively. This can be used to identify possible areas for change to ensure that resources are being used to support high-quality teaching and the best education outcomes for pupils.</w:t>
                      </w:r>
                    </w:p>
                    <w:p w14:paraId="0B0067B8" w14:textId="77777777" w:rsidR="004D1B36" w:rsidRDefault="00000000">
                      <w:pPr>
                        <w:pStyle w:val="DeptBullets"/>
                        <w:numPr>
                          <w:ilvl w:val="0"/>
                          <w:numId w:val="0"/>
                        </w:numPr>
                        <w:ind w:left="720" w:hanging="360"/>
                      </w:pPr>
                      <w:r>
                        <w:t>The checklist was formerly part of a tool that also contained a dashboard. This is now available on the schools financial benchmarking website. It shows how a school's data compares to thresholds on a range of statistics that have been identified as indicators for good resource management and outcomes, which will help you to complete your checklist.</w:t>
                      </w:r>
                    </w:p>
                    <w:p w14:paraId="2997AE53" w14:textId="77777777" w:rsidR="004D1B36" w:rsidRDefault="00000000">
                      <w:r>
                        <w:t xml:space="preserve"> </w:t>
                      </w:r>
                    </w:p>
                  </w:txbxContent>
                </v:textbox>
                <w10:anchorlock/>
              </v:shape>
            </w:pict>
          </mc:Fallback>
        </mc:AlternateContent>
      </w:r>
      <w:r>
        <w:rPr>
          <w:b/>
          <w:bCs/>
          <w:u w:val="single"/>
        </w:rPr>
        <w:t xml:space="preserve">Introduction to the </w:t>
      </w:r>
      <w:proofErr w:type="gramStart"/>
      <w:r>
        <w:rPr>
          <w:b/>
          <w:bCs/>
          <w:u w:val="single"/>
        </w:rPr>
        <w:t>schools</w:t>
      </w:r>
      <w:proofErr w:type="gramEnd"/>
      <w:r>
        <w:rPr>
          <w:b/>
          <w:bCs/>
          <w:u w:val="single"/>
        </w:rPr>
        <w:t xml:space="preserve"> financial value standard (SFVS) checklist</w:t>
      </w:r>
    </w:p>
    <w:p w14:paraId="695258FA" w14:textId="77777777" w:rsidR="004D1B36" w:rsidRDefault="004D1B36">
      <w:pPr>
        <w:pStyle w:val="DeptBullets"/>
        <w:numPr>
          <w:ilvl w:val="0"/>
          <w:numId w:val="0"/>
        </w:numPr>
        <w:ind w:left="720" w:hanging="360"/>
        <w:rPr>
          <w:b/>
          <w:bCs/>
        </w:rPr>
      </w:pPr>
    </w:p>
    <w:p w14:paraId="172C533A" w14:textId="77777777" w:rsidR="004D1B36" w:rsidRDefault="00000000">
      <w:pPr>
        <w:pStyle w:val="DeptBullets"/>
        <w:numPr>
          <w:ilvl w:val="0"/>
          <w:numId w:val="0"/>
        </w:numPr>
        <w:ind w:left="720" w:hanging="360"/>
        <w:jc w:val="center"/>
      </w:pPr>
      <w:r>
        <w:rPr>
          <w:b/>
          <w:bCs/>
          <w:noProof/>
          <w:u w:val="single"/>
        </w:rPr>
        <mc:AlternateContent>
          <mc:Choice Requires="wps">
            <w:drawing>
              <wp:inline distT="0" distB="0" distL="0" distR="0" wp14:anchorId="4FFB42E4" wp14:editId="7541F3E0">
                <wp:extent cx="9620887" cy="1160145"/>
                <wp:effectExtent l="0" t="0" r="18413" b="20955"/>
                <wp:docPr id="1485259371" name="Text Box 2"/>
                <wp:cNvGraphicFramePr/>
                <a:graphic xmlns:a="http://schemas.openxmlformats.org/drawingml/2006/main">
                  <a:graphicData uri="http://schemas.microsoft.com/office/word/2010/wordprocessingShape">
                    <wps:wsp>
                      <wps:cNvSpPr txBox="1"/>
                      <wps:spPr>
                        <a:xfrm>
                          <a:off x="0" y="0"/>
                          <a:ext cx="9620887" cy="1160145"/>
                        </a:xfrm>
                        <a:prstGeom prst="rect">
                          <a:avLst/>
                        </a:prstGeom>
                        <a:solidFill>
                          <a:srgbClr val="FFFFFF"/>
                        </a:solidFill>
                        <a:ln w="9528">
                          <a:solidFill>
                            <a:srgbClr val="000000"/>
                          </a:solidFill>
                          <a:prstDash val="solid"/>
                        </a:ln>
                      </wps:spPr>
                      <wps:txbx>
                        <w:txbxContent>
                          <w:p w14:paraId="2705C4A2" w14:textId="77777777" w:rsidR="004D1B36" w:rsidRDefault="00000000">
                            <w:pPr>
                              <w:pStyle w:val="DeptBullets"/>
                              <w:numPr>
                                <w:ilvl w:val="0"/>
                                <w:numId w:val="0"/>
                              </w:numPr>
                              <w:ind w:left="720" w:hanging="360"/>
                              <w:rPr>
                                <w:b/>
                                <w:bCs/>
                              </w:rPr>
                            </w:pPr>
                            <w:r>
                              <w:rPr>
                                <w:b/>
                                <w:bCs/>
                              </w:rPr>
                              <w:t>Summary of agreed action and timetable for reporting back:</w:t>
                            </w:r>
                          </w:p>
                          <w:p w14:paraId="23553A18" w14:textId="77777777" w:rsidR="004D1B36" w:rsidRDefault="004D1B36"/>
                        </w:txbxContent>
                      </wps:txbx>
                      <wps:bodyPr vert="horz" wrap="square" lIns="91440" tIns="45720" rIns="91440" bIns="45720" anchor="t" anchorCtr="0" compatLnSpc="0">
                        <a:noAutofit/>
                      </wps:bodyPr>
                    </wps:wsp>
                  </a:graphicData>
                </a:graphic>
              </wp:inline>
            </w:drawing>
          </mc:Choice>
          <mc:Fallback>
            <w:pict>
              <v:shape w14:anchorId="4FFB42E4" id="_x0000_s1027" type="#_x0000_t202" style="width:757.55pt;height:9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WE5gEAANsDAAAOAAAAZHJzL2Uyb0RvYy54bWysU9uO2yAQfa/Uf0C8N74oyWatOKt2o1SV&#10;Vu1KaT+AYBwjYaAMiZ1+fQfsJt7uPlXlYcww48OZM8P6oW8VOQsH0uiSZrOUEqG5qaQ+lvTH992H&#10;FSXgma6YMlqU9CKAPmzev1t3thC5aYyqhCMIoqHobEkb722RJMAb0TKYGSs0BmvjWubRdcekcqxD&#10;9FYleZouk864yjrDBQCebocg3UT8uhbcf6trEJ6okiI3H62L9hBsslmz4uiYbSQfabB/YNEyqfHS&#10;K9SWeUZOTr6CaiV3BkztZ9y0ialryUWsAavJ0r+q2TfMilgLigP2KhP8P1j+9by3z474/pPpsYFB&#10;kM5CAXgY6ulr14YvMiUYRwkvV9lE7wnHw/tlnq5Wd5RwjGXZMs3mi4CT3H63DvxnYVoSNiV12Jco&#10;Fzs/gR9S/6SE28AoWe2kUtFxx8OjcuTMsIe7uEb0F2lKkw65LPJVRH4RgylEGtdbEIHClkEzXBUR&#10;xjSlsZybLmHn+0NPZDXR7GCqC0qJrwFLbIz7RUmHk1VS+HliTlCivmhs3X02n4dRjM58cZej46aR&#10;wzTCNEeoknpKhu2jH8YX58cy/6T3loeOBKW0+XjyppZR0cBxYDRSxwmKPRmnPYzo1I9Ztze5+Q0A&#10;AP//AwBQSwMEFAAGAAgAAAAhAKUkYXTbAAAABgEAAA8AAABkcnMvZG93bnJldi54bWxMj0FPwzAM&#10;he9I/IfISFwQS5m0rSpNp46JC5wYHHbMGtNWJE5p0i38ezwuTJYsW89673O5Ts6KI46h96TgYZaB&#10;QGq86alV8PH+fJ+DCFGT0dYTKvjBAOvq+qrUhfEnesPjLraCTSgUWkEX41BIGZoOnQ4zPyCx9ulH&#10;pyOvYyvNqE9s7qycZ9lSOt0TJ3R6wKcOm6/d5BTs0+tqudlsFybF+uV7m0+13d8pdXuT6kcQEVP8&#10;P4YzPqNDxUwHP5EJwirgR+JfP2sLLhAHnvL5CmRVykv86hcAAP//AwBQSwECLQAUAAYACAAAACEA&#10;toM4kv4AAADhAQAAEwAAAAAAAAAAAAAAAAAAAAAAW0NvbnRlbnRfVHlwZXNdLnhtbFBLAQItABQA&#10;BgAIAAAAIQA4/SH/1gAAAJQBAAALAAAAAAAAAAAAAAAAAC8BAABfcmVscy8ucmVsc1BLAQItABQA&#10;BgAIAAAAIQCIbDWE5gEAANsDAAAOAAAAAAAAAAAAAAAAAC4CAABkcnMvZTJvRG9jLnhtbFBLAQIt&#10;ABQABgAIAAAAIQClJGF02wAAAAYBAAAPAAAAAAAAAAAAAAAAAEAEAABkcnMvZG93bnJldi54bWxQ&#10;SwUGAAAAAAQABADzAAAASAUAAAAA&#10;" strokeweight=".26467mm">
                <v:textbox>
                  <w:txbxContent>
                    <w:p w14:paraId="2705C4A2" w14:textId="77777777" w:rsidR="004D1B36" w:rsidRDefault="00000000">
                      <w:pPr>
                        <w:pStyle w:val="DeptBullets"/>
                        <w:numPr>
                          <w:ilvl w:val="0"/>
                          <w:numId w:val="0"/>
                        </w:numPr>
                        <w:ind w:left="720" w:hanging="360"/>
                        <w:rPr>
                          <w:b/>
                          <w:bCs/>
                        </w:rPr>
                      </w:pPr>
                      <w:r>
                        <w:rPr>
                          <w:b/>
                          <w:bCs/>
                        </w:rPr>
                        <w:t>Summary of agreed action and timetable for reporting back:</w:t>
                      </w:r>
                    </w:p>
                    <w:p w14:paraId="23553A18" w14:textId="77777777" w:rsidR="004D1B36" w:rsidRDefault="004D1B36"/>
                  </w:txbxContent>
                </v:textbox>
                <w10:anchorlock/>
              </v:shape>
            </w:pict>
          </mc:Fallback>
        </mc:AlternateContent>
      </w:r>
      <w:r>
        <w:rPr>
          <w:b/>
          <w:bCs/>
          <w:u w:val="single"/>
        </w:rPr>
        <w:t xml:space="preserve">Outcome of </w:t>
      </w:r>
      <w:proofErr w:type="gramStart"/>
      <w:r>
        <w:rPr>
          <w:b/>
          <w:bCs/>
          <w:u w:val="single"/>
        </w:rPr>
        <w:t>schools</w:t>
      </w:r>
      <w:proofErr w:type="gramEnd"/>
      <w:r>
        <w:rPr>
          <w:b/>
          <w:bCs/>
          <w:u w:val="single"/>
        </w:rPr>
        <w:t xml:space="preserve"> financial value standard (SFVS)</w:t>
      </w:r>
      <w:r>
        <w:rPr>
          <w:b/>
          <w:bCs/>
          <w:u w:val="single"/>
        </w:rPr>
        <w:br/>
      </w:r>
    </w:p>
    <w:tbl>
      <w:tblPr>
        <w:tblW w:w="15168" w:type="dxa"/>
        <w:tblInd w:w="-5" w:type="dxa"/>
        <w:tblCellMar>
          <w:left w:w="10" w:type="dxa"/>
          <w:right w:w="10" w:type="dxa"/>
        </w:tblCellMar>
        <w:tblLook w:val="04A0" w:firstRow="1" w:lastRow="0" w:firstColumn="1" w:lastColumn="0" w:noHBand="0" w:noVBand="1"/>
      </w:tblPr>
      <w:tblGrid>
        <w:gridCol w:w="6067"/>
        <w:gridCol w:w="9101"/>
      </w:tblGrid>
      <w:tr w:rsidR="004D1B36" w14:paraId="44EE3EC6" w14:textId="77777777">
        <w:tblPrEx>
          <w:tblCellMar>
            <w:top w:w="0" w:type="dxa"/>
            <w:bottom w:w="0" w:type="dxa"/>
          </w:tblCellMar>
        </w:tblPrEx>
        <w:trPr>
          <w:trHeight w:val="987"/>
        </w:trPr>
        <w:tc>
          <w:tcPr>
            <w:tcW w:w="6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19AD6" w14:textId="77777777" w:rsidR="004D1B36" w:rsidRDefault="00000000">
            <w:pPr>
              <w:pStyle w:val="DeptBullets"/>
              <w:numPr>
                <w:ilvl w:val="0"/>
                <w:numId w:val="0"/>
              </w:numPr>
              <w:ind w:left="720" w:hanging="360"/>
            </w:pPr>
            <w:r>
              <w:t xml:space="preserve">Signature: </w:t>
            </w:r>
          </w:p>
          <w:p w14:paraId="791DB125" w14:textId="77777777" w:rsidR="004D1B36" w:rsidRDefault="00000000">
            <w:pPr>
              <w:pStyle w:val="DeptBullets"/>
              <w:numPr>
                <w:ilvl w:val="0"/>
                <w:numId w:val="0"/>
              </w:numPr>
              <w:ind w:left="720" w:hanging="360"/>
            </w:pPr>
            <w:r>
              <w:t>(Chair of governing body / management committee)</w:t>
            </w:r>
          </w:p>
        </w:tc>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1DB7F" w14:textId="77777777" w:rsidR="004D1B36" w:rsidRDefault="00000000">
            <w:pPr>
              <w:pStyle w:val="DeptBullets"/>
              <w:numPr>
                <w:ilvl w:val="0"/>
                <w:numId w:val="0"/>
              </w:numPr>
              <w:ind w:left="720" w:hanging="360"/>
            </w:pPr>
            <w:r>
              <w:rPr>
                <w:rStyle w:val="PlaceholderText"/>
                <w:color w:val="auto"/>
                <w:shd w:val="clear" w:color="auto" w:fill="F2DBDB"/>
              </w:rPr>
              <w:t>Click or tap here to enter text.</w:t>
            </w:r>
          </w:p>
        </w:tc>
      </w:tr>
      <w:tr w:rsidR="004D1B36" w14:paraId="2EDF50EE" w14:textId="77777777">
        <w:tblPrEx>
          <w:tblCellMar>
            <w:top w:w="0" w:type="dxa"/>
            <w:bottom w:w="0" w:type="dxa"/>
          </w:tblCellMar>
        </w:tblPrEx>
        <w:trPr>
          <w:trHeight w:val="549"/>
        </w:trPr>
        <w:tc>
          <w:tcPr>
            <w:tcW w:w="6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0F26" w14:textId="77777777" w:rsidR="004D1B36" w:rsidRDefault="00000000">
            <w:pPr>
              <w:pStyle w:val="DeptBullets"/>
              <w:numPr>
                <w:ilvl w:val="0"/>
                <w:numId w:val="0"/>
              </w:numPr>
              <w:ind w:left="720" w:hanging="360"/>
            </w:pPr>
            <w:r>
              <w:t>Full name of signatory:</w:t>
            </w:r>
          </w:p>
        </w:tc>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0C76D" w14:textId="77777777" w:rsidR="004D1B36" w:rsidRDefault="00000000">
            <w:pPr>
              <w:pStyle w:val="DeptBullets"/>
              <w:numPr>
                <w:ilvl w:val="0"/>
                <w:numId w:val="0"/>
              </w:numPr>
              <w:ind w:left="720" w:hanging="360"/>
            </w:pPr>
            <w:r>
              <w:rPr>
                <w:rStyle w:val="PlaceholderText"/>
                <w:color w:val="auto"/>
                <w:shd w:val="clear" w:color="auto" w:fill="F2DBDB"/>
              </w:rPr>
              <w:t>Click or tap here to enter text.</w:t>
            </w:r>
          </w:p>
        </w:tc>
      </w:tr>
      <w:tr w:rsidR="004D1B36" w14:paraId="1DCD8BE4" w14:textId="77777777">
        <w:tblPrEx>
          <w:tblCellMar>
            <w:top w:w="0" w:type="dxa"/>
            <w:bottom w:w="0" w:type="dxa"/>
          </w:tblCellMar>
        </w:tblPrEx>
        <w:trPr>
          <w:trHeight w:val="549"/>
        </w:trPr>
        <w:tc>
          <w:tcPr>
            <w:tcW w:w="6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8B02" w14:textId="77777777" w:rsidR="004D1B36" w:rsidRDefault="00000000">
            <w:pPr>
              <w:pStyle w:val="DeptBullets"/>
              <w:numPr>
                <w:ilvl w:val="0"/>
                <w:numId w:val="0"/>
              </w:numPr>
              <w:ind w:left="720" w:hanging="360"/>
            </w:pPr>
            <w:r>
              <w:t>Date SFVS agreed by full governing body / management committee:</w:t>
            </w:r>
          </w:p>
        </w:tc>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1AFAF" w14:textId="77777777" w:rsidR="004D1B36" w:rsidRDefault="00000000">
            <w:pPr>
              <w:pStyle w:val="DeptBullets"/>
              <w:numPr>
                <w:ilvl w:val="0"/>
                <w:numId w:val="0"/>
              </w:numPr>
              <w:ind w:left="720" w:hanging="360"/>
            </w:pPr>
            <w:r>
              <w:rPr>
                <w:rStyle w:val="PlaceholderText"/>
                <w:color w:val="auto"/>
                <w:shd w:val="clear" w:color="auto" w:fill="F2DBDB"/>
              </w:rPr>
              <w:t>Click or tap here to enter text.</w:t>
            </w:r>
          </w:p>
        </w:tc>
      </w:tr>
      <w:tr w:rsidR="004D1B36" w14:paraId="270B63F8" w14:textId="77777777">
        <w:tblPrEx>
          <w:tblCellMar>
            <w:top w:w="0" w:type="dxa"/>
            <w:bottom w:w="0" w:type="dxa"/>
          </w:tblCellMar>
        </w:tblPrEx>
        <w:trPr>
          <w:trHeight w:val="549"/>
        </w:trPr>
        <w:tc>
          <w:tcPr>
            <w:tcW w:w="6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C6FF5" w14:textId="77777777" w:rsidR="004D1B36" w:rsidRDefault="00000000">
            <w:pPr>
              <w:pStyle w:val="DeptBullets"/>
              <w:numPr>
                <w:ilvl w:val="0"/>
                <w:numId w:val="0"/>
              </w:numPr>
              <w:ind w:left="720" w:hanging="360"/>
            </w:pPr>
            <w:r>
              <w:t>Date SFVS submitted to local authority for review:</w:t>
            </w:r>
          </w:p>
        </w:tc>
        <w:tc>
          <w:tcPr>
            <w:tcW w:w="91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00ACE" w14:textId="77777777" w:rsidR="004D1B36" w:rsidRDefault="00000000">
            <w:pPr>
              <w:pStyle w:val="DeptBullets"/>
              <w:numPr>
                <w:ilvl w:val="0"/>
                <w:numId w:val="0"/>
              </w:numPr>
              <w:ind w:left="720" w:hanging="360"/>
            </w:pPr>
            <w:r>
              <w:rPr>
                <w:rStyle w:val="PlaceholderText"/>
                <w:color w:val="auto"/>
                <w:shd w:val="clear" w:color="auto" w:fill="F2DBDB"/>
              </w:rPr>
              <w:t>Click or tap here to enter text.</w:t>
            </w:r>
          </w:p>
        </w:tc>
      </w:tr>
    </w:tbl>
    <w:p w14:paraId="7B06E07B" w14:textId="77777777" w:rsidR="004D1B36" w:rsidRDefault="004D1B36">
      <w:pPr>
        <w:pStyle w:val="DeptBullets"/>
        <w:numPr>
          <w:ilvl w:val="0"/>
          <w:numId w:val="0"/>
        </w:numPr>
        <w:tabs>
          <w:tab w:val="left" w:pos="1478"/>
        </w:tabs>
        <w:ind w:left="720" w:hanging="360"/>
        <w:rPr>
          <w:b/>
          <w:bCs/>
        </w:rPr>
      </w:pPr>
    </w:p>
    <w:p w14:paraId="51DEC226" w14:textId="77777777" w:rsidR="004D1B36" w:rsidRDefault="00000000">
      <w:pPr>
        <w:pStyle w:val="DeptBullets"/>
        <w:numPr>
          <w:ilvl w:val="0"/>
          <w:numId w:val="0"/>
        </w:numPr>
        <w:tabs>
          <w:tab w:val="left" w:pos="1478"/>
        </w:tabs>
        <w:ind w:left="720" w:hanging="360"/>
        <w:jc w:val="center"/>
      </w:pPr>
      <w:r>
        <w:rPr>
          <w:b/>
          <w:bCs/>
          <w:noProof/>
          <w:u w:val="single"/>
        </w:rPr>
        <w:lastRenderedPageBreak/>
        <mc:AlternateContent>
          <mc:Choice Requires="wps">
            <w:drawing>
              <wp:inline distT="0" distB="0" distL="0" distR="0" wp14:anchorId="7E35CA6A" wp14:editId="70A33007">
                <wp:extent cx="9683752" cy="1859917"/>
                <wp:effectExtent l="0" t="0" r="12698" b="26033"/>
                <wp:docPr id="1049274875" name="Text Box 2"/>
                <wp:cNvGraphicFramePr/>
                <a:graphic xmlns:a="http://schemas.openxmlformats.org/drawingml/2006/main">
                  <a:graphicData uri="http://schemas.microsoft.com/office/word/2010/wordprocessingShape">
                    <wps:wsp>
                      <wps:cNvSpPr txBox="1"/>
                      <wps:spPr>
                        <a:xfrm>
                          <a:off x="0" y="0"/>
                          <a:ext cx="9683752" cy="1859917"/>
                        </a:xfrm>
                        <a:prstGeom prst="rect">
                          <a:avLst/>
                        </a:prstGeom>
                        <a:solidFill>
                          <a:srgbClr val="F2F2F2"/>
                        </a:solidFill>
                        <a:ln w="9528">
                          <a:solidFill>
                            <a:srgbClr val="000000"/>
                          </a:solidFill>
                          <a:prstDash val="solid"/>
                        </a:ln>
                      </wps:spPr>
                      <wps:txbx>
                        <w:txbxContent>
                          <w:p w14:paraId="4CC4E1A9" w14:textId="77777777" w:rsidR="004D1B36" w:rsidRDefault="00000000">
                            <w:pPr>
                              <w:pStyle w:val="DeptBullets"/>
                              <w:numPr>
                                <w:ilvl w:val="0"/>
                                <w:numId w:val="0"/>
                              </w:numPr>
                              <w:ind w:left="720" w:hanging="360"/>
                            </w:pPr>
                            <w:r>
                              <w:t xml:space="preserve">The schools financial value standard (SFVS) helps to provide schools with assurance that they are meeting the basic standards necessary to achieve a good level of financial health and resource management. </w:t>
                            </w:r>
                          </w:p>
                          <w:p w14:paraId="3811F313" w14:textId="77777777" w:rsidR="004D1B36" w:rsidRDefault="00000000">
                            <w:pPr>
                              <w:pStyle w:val="DeptBullets"/>
                              <w:numPr>
                                <w:ilvl w:val="0"/>
                                <w:numId w:val="0"/>
                              </w:numPr>
                              <w:ind w:left="720" w:hanging="360"/>
                            </w:pPr>
                            <w:r>
                              <w:t xml:space="preserve">The SFVS checklist asks </w:t>
                            </w:r>
                            <w:proofErr w:type="gramStart"/>
                            <w:r>
                              <w:t>a number of</w:t>
                            </w:r>
                            <w:proofErr w:type="gramEnd"/>
                            <w:r>
                              <w:t xml:space="preserve"> questions of governing bodies in six areas of resource management to provide assurance that the school is managing its resources effectively. This can be used to identify possible areas for change to ensure that resources are being used to support high-quality teaching and the best education outcomes for pupils.</w:t>
                            </w:r>
                          </w:p>
                          <w:p w14:paraId="23A70236" w14:textId="77777777" w:rsidR="004D1B36" w:rsidRDefault="00000000">
                            <w:pPr>
                              <w:pStyle w:val="DeptBullets"/>
                              <w:numPr>
                                <w:ilvl w:val="0"/>
                                <w:numId w:val="0"/>
                              </w:numPr>
                              <w:ind w:left="720" w:hanging="360"/>
                            </w:pPr>
                            <w:r>
                              <w:t>The checklist was formerly part of a tool that also contained a dashboard. This is now available on the schools financial benchmarking website. It shows how a school's data compares to thresholds on a range of statistics that have been identified as indicators for good resource management and outcomes, which will help you to complete your checklist.</w:t>
                            </w:r>
                          </w:p>
                          <w:p w14:paraId="590C9115" w14:textId="77777777" w:rsidR="004D1B36" w:rsidRDefault="00000000">
                            <w:r>
                              <w:t xml:space="preserve"> </w:t>
                            </w:r>
                          </w:p>
                        </w:txbxContent>
                      </wps:txbx>
                      <wps:bodyPr vert="horz" wrap="square" lIns="91440" tIns="45720" rIns="91440" bIns="45720" anchor="t" anchorCtr="0" compatLnSpc="0">
                        <a:noAutofit/>
                      </wps:bodyPr>
                    </wps:wsp>
                  </a:graphicData>
                </a:graphic>
              </wp:inline>
            </w:drawing>
          </mc:Choice>
          <mc:Fallback>
            <w:pict>
              <v:shape w14:anchorId="7E35CA6A" id="_x0000_s1028" type="#_x0000_t202" style="width:762.5pt;height:146.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jWR5wEAANsDAAAOAAAAZHJzL2Uyb0RvYy54bWysU9uO0zAQfUfiHyy/01xot23UdAVbFSGt&#10;AKnwAY7jNJYc23jcJuXrGTuh7QJPiERyPJccnzkz3jwOnSJn4UAaXdJsllIiNDe11MeSfvu6f7Oi&#10;BDzTNVNGi5JeBNDH7etXm94WIjetUbVwBEE0FL0taeu9LZIEeCs6BjNjhcZgY1zHPJrumNSO9Yje&#10;qSRP04ekN662znABgN7dGKTbiN80gvvPTQPCE1VS5Obj6uJahTXZblhxdMy2kk802D+w6JjUeOgV&#10;asc8Iycn/4DqJHcGTONn3HSJaRrJRawBq8nS36o5tMyKWAuKA/YqE/w/WP7pfLBfHPHDezNgA4Mg&#10;vYUC0BnqGRrXhS8yJRhHCS9X2cTgCUfn+mH1drnIKeEYy1aL9TpbBpzk9rt14D8I05GwKanDvkS5&#10;2PkZ/Jj6KyWcBkbJei+VioY7Vk/KkTPDHu7z8E7oL9KUJj1yWeSriPwiBvcQaXz+BhEo7Bi041ER&#10;YUpTGsu56RJ2fqgGIuuSRjbBU5n6glLibcASW+N+UNLjZJUUvp+YE5Sojxpbt87m8zCK0Zgvljka&#10;7j5S3UeY5ghVUk/JuH3y4/ji/Fjmn/XB8tCRoJQ2707eNDIqemM0UccJij2Zpj2M6L0ds253cvsT&#10;AAD//wMAUEsDBBQABgAIAAAAIQBkIIkT3QAAAAYBAAAPAAAAZHJzL2Rvd25yZXYueG1sTI9BS8NA&#10;EIXvBf/DMgVv7aaxKW3MplRF9CTYCl432WkSzc6G7DaN/nqnXvTy4PGG977JtqNtxYC9bxwpWMwj&#10;EEilMw1VCt4Oj7M1CB80Gd06QgVf6GGbX00ynRp3plcc9qESXEI+1QrqELpUSl/WaLWfuw6Js6Pr&#10;rQ5s+0qaXp+53LYyjqKVtLohXqh1h/c1lp/7k1WwM8u74uHpvfp+SW78enU8DM/LD6Wup+PuFkTA&#10;MfwdwwWf0SFnpsKdyHjRKuBHwq9esiRO2BcK4k28AZln8j9+/gMAAP//AwBQSwECLQAUAAYACAAA&#10;ACEAtoM4kv4AAADhAQAAEwAAAAAAAAAAAAAAAAAAAAAAW0NvbnRlbnRfVHlwZXNdLnhtbFBLAQIt&#10;ABQABgAIAAAAIQA4/SH/1gAAAJQBAAALAAAAAAAAAAAAAAAAAC8BAABfcmVscy8ucmVsc1BLAQIt&#10;ABQABgAIAAAAIQB71jWR5wEAANsDAAAOAAAAAAAAAAAAAAAAAC4CAABkcnMvZTJvRG9jLnhtbFBL&#10;AQItABQABgAIAAAAIQBkIIkT3QAAAAYBAAAPAAAAAAAAAAAAAAAAAEEEAABkcnMvZG93bnJldi54&#10;bWxQSwUGAAAAAAQABADzAAAASwUAAAAA&#10;" fillcolor="#f2f2f2" strokeweight=".26467mm">
                <v:textbox>
                  <w:txbxContent>
                    <w:p w14:paraId="4CC4E1A9" w14:textId="77777777" w:rsidR="004D1B36" w:rsidRDefault="00000000">
                      <w:pPr>
                        <w:pStyle w:val="DeptBullets"/>
                        <w:numPr>
                          <w:ilvl w:val="0"/>
                          <w:numId w:val="0"/>
                        </w:numPr>
                        <w:ind w:left="720" w:hanging="360"/>
                      </w:pPr>
                      <w:r>
                        <w:t xml:space="preserve">The schools financial value standard (SFVS) helps to provide schools with assurance that they are meeting the basic standards necessary to achieve a good level of financial health and resource management. </w:t>
                      </w:r>
                    </w:p>
                    <w:p w14:paraId="3811F313" w14:textId="77777777" w:rsidR="004D1B36" w:rsidRDefault="00000000">
                      <w:pPr>
                        <w:pStyle w:val="DeptBullets"/>
                        <w:numPr>
                          <w:ilvl w:val="0"/>
                          <w:numId w:val="0"/>
                        </w:numPr>
                        <w:ind w:left="720" w:hanging="360"/>
                      </w:pPr>
                      <w:r>
                        <w:t xml:space="preserve">The SFVS checklist asks </w:t>
                      </w:r>
                      <w:proofErr w:type="gramStart"/>
                      <w:r>
                        <w:t>a number of</w:t>
                      </w:r>
                      <w:proofErr w:type="gramEnd"/>
                      <w:r>
                        <w:t xml:space="preserve"> questions of governing bodies in six areas of resource management to provide assurance that the school is managing its resources effectively. This can be used to identify possible areas for change to ensure that resources are being used to support high-quality teaching and the best education outcomes for pupils.</w:t>
                      </w:r>
                    </w:p>
                    <w:p w14:paraId="23A70236" w14:textId="77777777" w:rsidR="004D1B36" w:rsidRDefault="00000000">
                      <w:pPr>
                        <w:pStyle w:val="DeptBullets"/>
                        <w:numPr>
                          <w:ilvl w:val="0"/>
                          <w:numId w:val="0"/>
                        </w:numPr>
                        <w:ind w:left="720" w:hanging="360"/>
                      </w:pPr>
                      <w:r>
                        <w:t>The checklist was formerly part of a tool that also contained a dashboard. This is now available on the schools financial benchmarking website. It shows how a school's data compares to thresholds on a range of statistics that have been identified as indicators for good resource management and outcomes, which will help you to complete your checklist.</w:t>
                      </w:r>
                    </w:p>
                    <w:p w14:paraId="590C9115" w14:textId="77777777" w:rsidR="004D1B36" w:rsidRDefault="00000000">
                      <w:r>
                        <w:t xml:space="preserve"> </w:t>
                      </w:r>
                    </w:p>
                  </w:txbxContent>
                </v:textbox>
                <w10:anchorlock/>
              </v:shape>
            </w:pict>
          </mc:Fallback>
        </mc:AlternateContent>
      </w:r>
      <w:r>
        <w:rPr>
          <w:b/>
          <w:bCs/>
          <w:u w:val="single"/>
        </w:rPr>
        <w:t>Schools financial value standard (SFVS) checklist</w:t>
      </w:r>
    </w:p>
    <w:tbl>
      <w:tblPr>
        <w:tblW w:w="15168" w:type="dxa"/>
        <w:tblInd w:w="108" w:type="dxa"/>
        <w:tblCellMar>
          <w:left w:w="10" w:type="dxa"/>
          <w:right w:w="10" w:type="dxa"/>
        </w:tblCellMar>
        <w:tblLook w:val="04A0" w:firstRow="1" w:lastRow="0" w:firstColumn="1" w:lastColumn="0" w:noHBand="0" w:noVBand="1"/>
      </w:tblPr>
      <w:tblGrid>
        <w:gridCol w:w="3969"/>
        <w:gridCol w:w="11199"/>
      </w:tblGrid>
      <w:tr w:rsidR="004D1B36" w14:paraId="67DAC574" w14:textId="77777777">
        <w:tblPrEx>
          <w:tblCellMar>
            <w:top w:w="0" w:type="dxa"/>
            <w:bottom w:w="0" w:type="dxa"/>
          </w:tblCellMar>
        </w:tblPrEx>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B0232" w14:textId="77777777" w:rsidR="004D1B36" w:rsidRDefault="00000000">
            <w:pPr>
              <w:pStyle w:val="DeptBullets"/>
              <w:numPr>
                <w:ilvl w:val="0"/>
                <w:numId w:val="0"/>
              </w:numPr>
              <w:tabs>
                <w:tab w:val="left" w:pos="1478"/>
              </w:tabs>
              <w:ind w:left="720" w:hanging="360"/>
              <w:rPr>
                <w:b/>
                <w:bCs/>
              </w:rPr>
            </w:pPr>
            <w:r>
              <w:rPr>
                <w:b/>
                <w:bCs/>
              </w:rPr>
              <w:t>School name:</w:t>
            </w:r>
          </w:p>
        </w:tc>
        <w:tc>
          <w:tcPr>
            <w:tcW w:w="11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02290" w14:textId="77777777" w:rsidR="004D1B36" w:rsidRDefault="00000000">
            <w:pPr>
              <w:pStyle w:val="DeptBullets"/>
              <w:numPr>
                <w:ilvl w:val="0"/>
                <w:numId w:val="0"/>
              </w:numPr>
              <w:tabs>
                <w:tab w:val="left" w:pos="1478"/>
              </w:tabs>
              <w:ind w:left="720" w:hanging="360"/>
            </w:pPr>
            <w:r>
              <w:rPr>
                <w:rStyle w:val="PlaceholderText"/>
                <w:color w:val="auto"/>
                <w:shd w:val="clear" w:color="auto" w:fill="F2DBDB"/>
              </w:rPr>
              <w:t>Click or tap here to enter text.</w:t>
            </w:r>
          </w:p>
        </w:tc>
      </w:tr>
      <w:tr w:rsidR="004D1B36" w14:paraId="1F3B5511" w14:textId="77777777">
        <w:tblPrEx>
          <w:tblCellMar>
            <w:top w:w="0" w:type="dxa"/>
            <w:bottom w:w="0" w:type="dxa"/>
          </w:tblCellMar>
        </w:tblPrEx>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5D67F" w14:textId="77777777" w:rsidR="004D1B36" w:rsidRDefault="00000000">
            <w:pPr>
              <w:pStyle w:val="DeptBullets"/>
              <w:numPr>
                <w:ilvl w:val="0"/>
                <w:numId w:val="0"/>
              </w:numPr>
              <w:tabs>
                <w:tab w:val="left" w:pos="1478"/>
              </w:tabs>
              <w:ind w:left="720" w:hanging="360"/>
              <w:rPr>
                <w:b/>
                <w:bCs/>
              </w:rPr>
            </w:pPr>
            <w:r>
              <w:rPr>
                <w:b/>
                <w:bCs/>
              </w:rPr>
              <w:t xml:space="preserve">School </w:t>
            </w:r>
            <w:proofErr w:type="spellStart"/>
            <w:r>
              <w:rPr>
                <w:b/>
                <w:bCs/>
              </w:rPr>
              <w:t>LAEstab</w:t>
            </w:r>
            <w:proofErr w:type="spellEnd"/>
            <w:r>
              <w:rPr>
                <w:b/>
                <w:bCs/>
              </w:rPr>
              <w:t xml:space="preserve"> number:</w:t>
            </w:r>
          </w:p>
        </w:tc>
        <w:tc>
          <w:tcPr>
            <w:tcW w:w="111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29A6D" w14:textId="77777777" w:rsidR="004D1B36" w:rsidRDefault="00000000">
            <w:pPr>
              <w:pStyle w:val="DeptBullets"/>
              <w:numPr>
                <w:ilvl w:val="0"/>
                <w:numId w:val="0"/>
              </w:numPr>
              <w:tabs>
                <w:tab w:val="left" w:pos="1478"/>
              </w:tabs>
              <w:ind w:left="720" w:hanging="360"/>
            </w:pPr>
            <w:r>
              <w:rPr>
                <w:rStyle w:val="PlaceholderText"/>
                <w:color w:val="auto"/>
                <w:shd w:val="clear" w:color="auto" w:fill="F2DBDB"/>
              </w:rPr>
              <w:t>Click or tap here to enter text.</w:t>
            </w:r>
          </w:p>
        </w:tc>
      </w:tr>
    </w:tbl>
    <w:p w14:paraId="423B1E41" w14:textId="77777777" w:rsidR="004D1B36" w:rsidRDefault="004D1B36">
      <w:pPr>
        <w:pStyle w:val="DeptBullets"/>
        <w:numPr>
          <w:ilvl w:val="0"/>
          <w:numId w:val="0"/>
        </w:numPr>
        <w:tabs>
          <w:tab w:val="left" w:pos="1478"/>
        </w:tabs>
        <w:ind w:left="720" w:hanging="360"/>
        <w:rPr>
          <w:b/>
          <w:bCs/>
        </w:rPr>
      </w:pPr>
    </w:p>
    <w:tbl>
      <w:tblPr>
        <w:tblW w:w="15398" w:type="dxa"/>
        <w:tblCellMar>
          <w:left w:w="10" w:type="dxa"/>
          <w:right w:w="10" w:type="dxa"/>
        </w:tblCellMar>
        <w:tblLook w:val="04A0" w:firstRow="1" w:lastRow="0" w:firstColumn="1" w:lastColumn="0" w:noHBand="0" w:noVBand="1"/>
      </w:tblPr>
      <w:tblGrid>
        <w:gridCol w:w="388"/>
        <w:gridCol w:w="6547"/>
        <w:gridCol w:w="1397"/>
        <w:gridCol w:w="282"/>
        <w:gridCol w:w="1592"/>
        <w:gridCol w:w="284"/>
        <w:gridCol w:w="4908"/>
      </w:tblGrid>
      <w:tr w:rsidR="004D1B36" w14:paraId="489FBED4" w14:textId="77777777">
        <w:tblPrEx>
          <w:tblCellMar>
            <w:top w:w="0" w:type="dxa"/>
            <w:bottom w:w="0" w:type="dxa"/>
          </w:tblCellMar>
        </w:tblPrEx>
        <w:trPr>
          <w:trHeight w:val="421"/>
        </w:trPr>
        <w:tc>
          <w:tcPr>
            <w:tcW w:w="388" w:type="dxa"/>
            <w:shd w:val="clear" w:color="auto" w:fill="auto"/>
            <w:tcMar>
              <w:top w:w="0" w:type="dxa"/>
              <w:left w:w="108" w:type="dxa"/>
              <w:bottom w:w="0" w:type="dxa"/>
              <w:right w:w="108" w:type="dxa"/>
            </w:tcMar>
          </w:tcPr>
          <w:p w14:paraId="71047C7A" w14:textId="77777777" w:rsidR="004D1B36" w:rsidRDefault="004D1B36">
            <w:pPr>
              <w:pStyle w:val="DeptBullets"/>
              <w:numPr>
                <w:ilvl w:val="0"/>
                <w:numId w:val="0"/>
              </w:numPr>
              <w:tabs>
                <w:tab w:val="left" w:pos="1478"/>
              </w:tabs>
              <w:ind w:left="720" w:hanging="360"/>
            </w:pPr>
          </w:p>
        </w:tc>
        <w:tc>
          <w:tcPr>
            <w:tcW w:w="6547" w:type="dxa"/>
            <w:shd w:val="clear" w:color="auto" w:fill="auto"/>
            <w:tcMar>
              <w:top w:w="0" w:type="dxa"/>
              <w:left w:w="108" w:type="dxa"/>
              <w:bottom w:w="0" w:type="dxa"/>
              <w:right w:w="108" w:type="dxa"/>
            </w:tcMar>
          </w:tcPr>
          <w:p w14:paraId="54283E7E" w14:textId="77777777" w:rsidR="004D1B36" w:rsidRDefault="004D1B36">
            <w:pPr>
              <w:pStyle w:val="DeptBullets"/>
              <w:numPr>
                <w:ilvl w:val="0"/>
                <w:numId w:val="0"/>
              </w:numPr>
              <w:tabs>
                <w:tab w:val="left" w:pos="1478"/>
              </w:tabs>
              <w:ind w:left="720" w:hanging="360"/>
            </w:pPr>
          </w:p>
        </w:tc>
        <w:tc>
          <w:tcPr>
            <w:tcW w:w="1397" w:type="dxa"/>
            <w:shd w:val="clear" w:color="auto" w:fill="auto"/>
            <w:tcMar>
              <w:top w:w="0" w:type="dxa"/>
              <w:left w:w="108" w:type="dxa"/>
              <w:bottom w:w="0" w:type="dxa"/>
              <w:right w:w="108" w:type="dxa"/>
            </w:tcMar>
          </w:tcPr>
          <w:p w14:paraId="26F25073" w14:textId="77777777" w:rsidR="004D1B36" w:rsidRDefault="004D1B36">
            <w:pPr>
              <w:pStyle w:val="DeptBullets"/>
              <w:numPr>
                <w:ilvl w:val="0"/>
                <w:numId w:val="0"/>
              </w:numPr>
              <w:tabs>
                <w:tab w:val="left" w:pos="1478"/>
              </w:tabs>
              <w:ind w:left="720" w:hanging="360"/>
            </w:pPr>
          </w:p>
        </w:tc>
        <w:tc>
          <w:tcPr>
            <w:tcW w:w="282" w:type="dxa"/>
            <w:shd w:val="clear" w:color="auto" w:fill="auto"/>
            <w:tcMar>
              <w:top w:w="0" w:type="dxa"/>
              <w:left w:w="108" w:type="dxa"/>
              <w:bottom w:w="0" w:type="dxa"/>
              <w:right w:w="108" w:type="dxa"/>
            </w:tcMar>
          </w:tcPr>
          <w:p w14:paraId="39051C1A" w14:textId="77777777" w:rsidR="004D1B36" w:rsidRDefault="004D1B36">
            <w:pPr>
              <w:pStyle w:val="DeptBullets"/>
              <w:numPr>
                <w:ilvl w:val="0"/>
                <w:numId w:val="0"/>
              </w:numPr>
              <w:tabs>
                <w:tab w:val="left" w:pos="1478"/>
              </w:tabs>
              <w:ind w:left="720" w:hanging="360"/>
            </w:pPr>
          </w:p>
        </w:tc>
        <w:tc>
          <w:tcPr>
            <w:tcW w:w="1592" w:type="dxa"/>
            <w:shd w:val="clear" w:color="auto" w:fill="auto"/>
            <w:tcMar>
              <w:top w:w="0" w:type="dxa"/>
              <w:left w:w="108" w:type="dxa"/>
              <w:bottom w:w="0" w:type="dxa"/>
              <w:right w:w="108" w:type="dxa"/>
            </w:tcMar>
          </w:tcPr>
          <w:p w14:paraId="1413E07F" w14:textId="77777777" w:rsidR="004D1B36" w:rsidRDefault="00000000">
            <w:pPr>
              <w:pStyle w:val="DeptBullets"/>
              <w:numPr>
                <w:ilvl w:val="0"/>
                <w:numId w:val="0"/>
              </w:numPr>
              <w:tabs>
                <w:tab w:val="left" w:pos="1478"/>
              </w:tabs>
              <w:ind w:left="720" w:hanging="360"/>
            </w:pPr>
            <w:r>
              <w:t>Answer</w:t>
            </w:r>
          </w:p>
        </w:tc>
        <w:tc>
          <w:tcPr>
            <w:tcW w:w="284" w:type="dxa"/>
            <w:shd w:val="clear" w:color="auto" w:fill="auto"/>
            <w:tcMar>
              <w:top w:w="0" w:type="dxa"/>
              <w:left w:w="108" w:type="dxa"/>
              <w:bottom w:w="0" w:type="dxa"/>
              <w:right w:w="108" w:type="dxa"/>
            </w:tcMar>
          </w:tcPr>
          <w:p w14:paraId="599833D0" w14:textId="77777777" w:rsidR="004D1B36" w:rsidRDefault="004D1B36">
            <w:pPr>
              <w:pStyle w:val="DeptBullets"/>
              <w:numPr>
                <w:ilvl w:val="0"/>
                <w:numId w:val="0"/>
              </w:numPr>
              <w:tabs>
                <w:tab w:val="left" w:pos="1478"/>
              </w:tabs>
              <w:ind w:left="720" w:hanging="360"/>
            </w:pPr>
          </w:p>
        </w:tc>
        <w:tc>
          <w:tcPr>
            <w:tcW w:w="4908" w:type="dxa"/>
            <w:shd w:val="clear" w:color="auto" w:fill="auto"/>
            <w:tcMar>
              <w:top w:w="0" w:type="dxa"/>
              <w:left w:w="108" w:type="dxa"/>
              <w:bottom w:w="0" w:type="dxa"/>
              <w:right w:w="108" w:type="dxa"/>
            </w:tcMar>
          </w:tcPr>
          <w:p w14:paraId="3F089DEF" w14:textId="77777777" w:rsidR="004D1B36" w:rsidRDefault="00000000">
            <w:pPr>
              <w:pStyle w:val="DeptBullets"/>
              <w:numPr>
                <w:ilvl w:val="0"/>
                <w:numId w:val="0"/>
              </w:numPr>
              <w:tabs>
                <w:tab w:val="left" w:pos="1478"/>
              </w:tabs>
              <w:ind w:left="720" w:hanging="360"/>
            </w:pPr>
            <w:r>
              <w:t>Comments, evidence and proposed actions</w:t>
            </w:r>
          </w:p>
        </w:tc>
      </w:tr>
    </w:tbl>
    <w:p w14:paraId="33689F29" w14:textId="77777777" w:rsidR="004D1B36" w:rsidRDefault="004D1B36">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4A0" w:firstRow="1" w:lastRow="0" w:firstColumn="1" w:lastColumn="0" w:noHBand="0" w:noVBand="1"/>
      </w:tblPr>
      <w:tblGrid>
        <w:gridCol w:w="15388"/>
      </w:tblGrid>
      <w:tr w:rsidR="004D1B36" w14:paraId="7E313C21" w14:textId="77777777">
        <w:tblPrEx>
          <w:tblCellMar>
            <w:top w:w="0" w:type="dxa"/>
            <w:bottom w:w="0" w:type="dxa"/>
          </w:tblCellMar>
        </w:tblPrEx>
        <w:trPr>
          <w:trHeight w:val="227"/>
        </w:trPr>
        <w:tc>
          <w:tcPr>
            <w:tcW w:w="15388" w:type="dxa"/>
            <w:tcBorders>
              <w:top w:val="single" w:sz="4" w:space="0" w:color="000000"/>
              <w:left w:val="single" w:sz="4" w:space="0" w:color="000000"/>
              <w:bottom w:val="single" w:sz="4" w:space="0" w:color="000000"/>
              <w:right w:val="single" w:sz="4" w:space="0" w:color="000000"/>
            </w:tcBorders>
            <w:shd w:val="clear" w:color="auto" w:fill="1F497D"/>
            <w:tcMar>
              <w:top w:w="0" w:type="dxa"/>
              <w:left w:w="108" w:type="dxa"/>
              <w:bottom w:w="0" w:type="dxa"/>
              <w:right w:w="108" w:type="dxa"/>
            </w:tcMar>
          </w:tcPr>
          <w:p w14:paraId="4FAEC10F" w14:textId="77777777" w:rsidR="004D1B36" w:rsidRDefault="00000000">
            <w:pPr>
              <w:pStyle w:val="DeptBullets"/>
              <w:numPr>
                <w:ilvl w:val="0"/>
                <w:numId w:val="0"/>
              </w:numPr>
              <w:tabs>
                <w:tab w:val="left" w:pos="1478"/>
              </w:tabs>
              <w:ind w:left="720" w:hanging="360"/>
              <w:rPr>
                <w:b/>
                <w:bCs/>
                <w:color w:val="FFFFFF"/>
              </w:rPr>
            </w:pPr>
            <w:r>
              <w:rPr>
                <w:b/>
                <w:bCs/>
                <w:color w:val="FFFFFF"/>
              </w:rPr>
              <w:t>A. Governance</w:t>
            </w:r>
          </w:p>
        </w:tc>
      </w:tr>
    </w:tbl>
    <w:p w14:paraId="41DCBC78" w14:textId="77777777" w:rsidR="004D1B36" w:rsidRDefault="004D1B36">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4A0" w:firstRow="1" w:lastRow="0" w:firstColumn="1" w:lastColumn="0" w:noHBand="0" w:noVBand="1"/>
      </w:tblPr>
      <w:tblGrid>
        <w:gridCol w:w="710"/>
        <w:gridCol w:w="6132"/>
        <w:gridCol w:w="1911"/>
        <w:gridCol w:w="277"/>
        <w:gridCol w:w="1675"/>
        <w:gridCol w:w="277"/>
        <w:gridCol w:w="4406"/>
      </w:tblGrid>
      <w:tr w:rsidR="004D1B36" w14:paraId="7EA8EB42" w14:textId="77777777">
        <w:tblPrEx>
          <w:tblCellMar>
            <w:top w:w="0" w:type="dxa"/>
            <w:bottom w:w="0" w:type="dxa"/>
          </w:tblCellMar>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71272" w14:textId="77777777" w:rsidR="004D1B36" w:rsidRDefault="00000000">
            <w:pPr>
              <w:pStyle w:val="DeptBullets"/>
              <w:numPr>
                <w:ilvl w:val="0"/>
                <w:numId w:val="0"/>
              </w:numPr>
              <w:tabs>
                <w:tab w:val="left" w:pos="1478"/>
              </w:tabs>
              <w:ind w:left="720" w:hanging="360"/>
            </w:pPr>
            <w:r>
              <w:t>1</w:t>
            </w: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B8ADC" w14:textId="77777777" w:rsidR="004D1B36" w:rsidRDefault="00000000">
            <w:pPr>
              <w:pStyle w:val="DeptBullets"/>
              <w:numPr>
                <w:ilvl w:val="0"/>
                <w:numId w:val="0"/>
              </w:numPr>
              <w:tabs>
                <w:tab w:val="left" w:pos="1478"/>
              </w:tabs>
              <w:ind w:left="720" w:hanging="360"/>
            </w:pPr>
            <w:r>
              <w:t>Does the governing body have adequate and up-to-date financial skills among its members to fulfil its role of challenge and support in the field of budget management and value for money? Is there a plan in place to address any gaps?</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B05E4" w14:textId="77777777" w:rsidR="004D1B36" w:rsidRDefault="00000000">
            <w:pPr>
              <w:pStyle w:val="DeptBullets"/>
              <w:numPr>
                <w:ilvl w:val="0"/>
                <w:numId w:val="0"/>
              </w:numPr>
              <w:tabs>
                <w:tab w:val="left" w:pos="1478"/>
              </w:tabs>
              <w:ind w:left="720" w:hanging="360"/>
            </w:pPr>
            <w:hyperlink r:id="rId7" w:history="1">
              <w:r>
                <w:rPr>
                  <w:rStyle w:val="Hyperlink"/>
                </w:rPr>
                <w:t>Q1 guidance</w:t>
              </w:r>
            </w:hyperlink>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DF24B" w14:textId="77777777" w:rsidR="004D1B36" w:rsidRDefault="004D1B36">
            <w:pPr>
              <w:pStyle w:val="DeptBullets"/>
              <w:numPr>
                <w:ilvl w:val="0"/>
                <w:numId w:val="0"/>
              </w:numPr>
              <w:tabs>
                <w:tab w:val="left" w:pos="1478"/>
              </w:tabs>
              <w:ind w:left="720" w:hanging="360"/>
              <w:rPr>
                <w:b/>
                <w:bCs/>
              </w:rPr>
            </w:pPr>
          </w:p>
        </w:tc>
        <w:tc>
          <w:tcPr>
            <w:tcW w:w="1675"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2784E164" w14:textId="77777777" w:rsidR="004D1B36" w:rsidRDefault="00000000">
            <w:pPr>
              <w:pStyle w:val="DeptBullets"/>
              <w:numPr>
                <w:ilvl w:val="0"/>
                <w:numId w:val="0"/>
              </w:numPr>
              <w:tabs>
                <w:tab w:val="left" w:pos="1478"/>
              </w:tabs>
              <w:ind w:left="720" w:hanging="360"/>
            </w:pPr>
            <w:sdt>
              <w:sdtPr>
                <w:rPr>
                  <w:color w:val="808080"/>
                </w:rPr>
                <w:id w:val="-934124867"/>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7915F" w14:textId="77777777" w:rsidR="004D1B36" w:rsidRDefault="004D1B36">
            <w:pPr>
              <w:pStyle w:val="DeptBullets"/>
              <w:numPr>
                <w:ilvl w:val="0"/>
                <w:numId w:val="0"/>
              </w:numPr>
              <w:tabs>
                <w:tab w:val="left" w:pos="1478"/>
              </w:tabs>
              <w:ind w:left="720" w:hanging="360"/>
              <w:rPr>
                <w:b/>
                <w:bCs/>
              </w:rPr>
            </w:pPr>
          </w:p>
        </w:tc>
        <w:tc>
          <w:tcPr>
            <w:tcW w:w="440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620AD66" w14:textId="77777777" w:rsidR="004D1B36" w:rsidRDefault="004D1B36">
            <w:pPr>
              <w:pStyle w:val="DeptBullets"/>
              <w:numPr>
                <w:ilvl w:val="0"/>
                <w:numId w:val="0"/>
              </w:numPr>
              <w:tabs>
                <w:tab w:val="left" w:pos="1478"/>
              </w:tabs>
              <w:ind w:left="720" w:hanging="360"/>
              <w:rPr>
                <w:b/>
                <w:bCs/>
              </w:rPr>
            </w:pPr>
          </w:p>
        </w:tc>
      </w:tr>
      <w:tr w:rsidR="004D1B36" w14:paraId="57E82079" w14:textId="77777777">
        <w:tblPrEx>
          <w:tblCellMar>
            <w:top w:w="0" w:type="dxa"/>
            <w:bottom w:w="0" w:type="dxa"/>
          </w:tblCellMar>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2E93" w14:textId="77777777" w:rsidR="004D1B36" w:rsidRDefault="00000000">
            <w:pPr>
              <w:pStyle w:val="DeptBullets"/>
              <w:numPr>
                <w:ilvl w:val="0"/>
                <w:numId w:val="0"/>
              </w:numPr>
              <w:tabs>
                <w:tab w:val="left" w:pos="1478"/>
              </w:tabs>
              <w:ind w:left="720" w:hanging="360"/>
            </w:pPr>
            <w:r>
              <w:t>2</w:t>
            </w: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590F2" w14:textId="77777777" w:rsidR="004D1B36" w:rsidRDefault="00000000">
            <w:pPr>
              <w:pStyle w:val="DeptBullets"/>
              <w:numPr>
                <w:ilvl w:val="0"/>
                <w:numId w:val="0"/>
              </w:numPr>
              <w:tabs>
                <w:tab w:val="left" w:pos="1478"/>
              </w:tabs>
              <w:ind w:left="720" w:hanging="360"/>
            </w:pPr>
            <w:r>
              <w:t>Does the governing body have a finance committee, or equivalent, with clear terms of reference and a knowledgeable and experienced chair?</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6820F" w14:textId="77777777" w:rsidR="004D1B36" w:rsidRDefault="00000000">
            <w:pPr>
              <w:pStyle w:val="DeptBullets"/>
              <w:numPr>
                <w:ilvl w:val="0"/>
                <w:numId w:val="0"/>
              </w:numPr>
              <w:tabs>
                <w:tab w:val="left" w:pos="1478"/>
              </w:tabs>
              <w:ind w:left="720" w:hanging="360"/>
            </w:pPr>
            <w:hyperlink r:id="rId8" w:history="1">
              <w:r>
                <w:rPr>
                  <w:rStyle w:val="Hyperlink"/>
                </w:rPr>
                <w:t>Q2 guidance</w:t>
              </w:r>
            </w:hyperlink>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853BD" w14:textId="77777777" w:rsidR="004D1B36" w:rsidRDefault="004D1B36">
            <w:pPr>
              <w:pStyle w:val="DeptBullets"/>
              <w:numPr>
                <w:ilvl w:val="0"/>
                <w:numId w:val="0"/>
              </w:numPr>
              <w:tabs>
                <w:tab w:val="left" w:pos="1478"/>
              </w:tabs>
              <w:ind w:left="720" w:hanging="360"/>
              <w:rPr>
                <w:b/>
                <w:bCs/>
              </w:rPr>
            </w:pPr>
          </w:p>
        </w:tc>
        <w:tc>
          <w:tcPr>
            <w:tcW w:w="1675"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4AC14EC7" w14:textId="77777777" w:rsidR="004D1B36" w:rsidRDefault="00000000">
            <w:pPr>
              <w:pStyle w:val="DeptBullets"/>
              <w:numPr>
                <w:ilvl w:val="0"/>
                <w:numId w:val="0"/>
              </w:numPr>
              <w:tabs>
                <w:tab w:val="left" w:pos="1478"/>
              </w:tabs>
              <w:ind w:left="720" w:hanging="360"/>
            </w:pPr>
            <w:sdt>
              <w:sdtPr>
                <w:rPr>
                  <w:color w:val="808080"/>
                </w:rPr>
                <w:id w:val="1175303246"/>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80F51" w14:textId="77777777" w:rsidR="004D1B36" w:rsidRDefault="004D1B36">
            <w:pPr>
              <w:pStyle w:val="DeptBullets"/>
              <w:numPr>
                <w:ilvl w:val="0"/>
                <w:numId w:val="0"/>
              </w:numPr>
              <w:tabs>
                <w:tab w:val="left" w:pos="1478"/>
              </w:tabs>
              <w:ind w:left="720" w:hanging="360"/>
              <w:rPr>
                <w:b/>
                <w:bCs/>
              </w:rPr>
            </w:pPr>
          </w:p>
        </w:tc>
        <w:tc>
          <w:tcPr>
            <w:tcW w:w="440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6B708D42" w14:textId="77777777" w:rsidR="004D1B36" w:rsidRDefault="004D1B36">
            <w:pPr>
              <w:pStyle w:val="DeptBullets"/>
              <w:numPr>
                <w:ilvl w:val="0"/>
                <w:numId w:val="0"/>
              </w:numPr>
              <w:tabs>
                <w:tab w:val="left" w:pos="1478"/>
              </w:tabs>
              <w:ind w:left="720" w:hanging="360"/>
              <w:rPr>
                <w:b/>
                <w:bCs/>
              </w:rPr>
            </w:pPr>
          </w:p>
        </w:tc>
      </w:tr>
      <w:tr w:rsidR="004D1B36" w14:paraId="40BC0A16" w14:textId="77777777">
        <w:tblPrEx>
          <w:tblCellMar>
            <w:top w:w="0" w:type="dxa"/>
            <w:bottom w:w="0" w:type="dxa"/>
          </w:tblCellMar>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2B9C4" w14:textId="77777777" w:rsidR="004D1B36" w:rsidRDefault="00000000">
            <w:pPr>
              <w:pStyle w:val="DeptBullets"/>
              <w:numPr>
                <w:ilvl w:val="0"/>
                <w:numId w:val="0"/>
              </w:numPr>
              <w:tabs>
                <w:tab w:val="left" w:pos="1478"/>
              </w:tabs>
              <w:ind w:left="720" w:hanging="360"/>
            </w:pPr>
            <w:r>
              <w:t>3</w:t>
            </w: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D7F0D" w14:textId="77777777" w:rsidR="004D1B36" w:rsidRDefault="00000000">
            <w:pPr>
              <w:pStyle w:val="DeptBullets"/>
              <w:numPr>
                <w:ilvl w:val="0"/>
                <w:numId w:val="0"/>
              </w:numPr>
              <w:tabs>
                <w:tab w:val="left" w:pos="1478"/>
              </w:tabs>
              <w:ind w:left="720" w:hanging="360"/>
            </w:pPr>
            <w:r>
              <w:t xml:space="preserve">Does the governing body receive clear and concise monitoring reports of the school’s budget </w:t>
            </w:r>
            <w:r>
              <w:lastRenderedPageBreak/>
              <w:t>position at least 6 times a year?</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F077" w14:textId="77777777" w:rsidR="004D1B36" w:rsidRDefault="00000000">
            <w:pPr>
              <w:pStyle w:val="DeptBullets"/>
              <w:numPr>
                <w:ilvl w:val="0"/>
                <w:numId w:val="0"/>
              </w:numPr>
              <w:tabs>
                <w:tab w:val="left" w:pos="1478"/>
              </w:tabs>
              <w:ind w:left="720" w:hanging="360"/>
            </w:pPr>
            <w:hyperlink r:id="rId9" w:history="1">
              <w:r>
                <w:rPr>
                  <w:rStyle w:val="Hyperlink"/>
                </w:rPr>
                <w:t xml:space="preserve">Q3 </w:t>
              </w:r>
              <w:r>
                <w:rPr>
                  <w:rStyle w:val="Hyperlink"/>
                </w:rPr>
                <w:lastRenderedPageBreak/>
                <w:t>guidance</w:t>
              </w:r>
            </w:hyperlink>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8B76E" w14:textId="77777777" w:rsidR="004D1B36" w:rsidRDefault="004D1B36">
            <w:pPr>
              <w:pStyle w:val="DeptBullets"/>
              <w:numPr>
                <w:ilvl w:val="0"/>
                <w:numId w:val="0"/>
              </w:numPr>
              <w:tabs>
                <w:tab w:val="left" w:pos="1478"/>
              </w:tabs>
              <w:ind w:left="720" w:hanging="360"/>
              <w:rPr>
                <w:b/>
                <w:bCs/>
              </w:rPr>
            </w:pPr>
          </w:p>
        </w:tc>
        <w:tc>
          <w:tcPr>
            <w:tcW w:w="1675"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0CB1EBA1" w14:textId="77777777" w:rsidR="004D1B36" w:rsidRDefault="00000000">
            <w:pPr>
              <w:pStyle w:val="DeptBullets"/>
              <w:numPr>
                <w:ilvl w:val="0"/>
                <w:numId w:val="0"/>
              </w:numPr>
              <w:tabs>
                <w:tab w:val="left" w:pos="1478"/>
              </w:tabs>
              <w:ind w:left="720" w:hanging="360"/>
            </w:pPr>
            <w:r>
              <w:rPr>
                <w:rStyle w:val="PlaceholderText"/>
                <w:color w:val="auto"/>
              </w:rPr>
              <w:t xml:space="preserve">Choose an </w:t>
            </w:r>
            <w:r>
              <w:rPr>
                <w:rStyle w:val="PlaceholderText"/>
                <w:color w:val="auto"/>
              </w:rPr>
              <w:lastRenderedPageBreak/>
              <w:t>item.</w:t>
            </w:r>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92BEC" w14:textId="77777777" w:rsidR="004D1B36" w:rsidRDefault="004D1B36">
            <w:pPr>
              <w:pStyle w:val="DeptBullets"/>
              <w:numPr>
                <w:ilvl w:val="0"/>
                <w:numId w:val="0"/>
              </w:numPr>
              <w:tabs>
                <w:tab w:val="left" w:pos="1478"/>
              </w:tabs>
              <w:ind w:left="720" w:hanging="360"/>
              <w:rPr>
                <w:b/>
                <w:bCs/>
              </w:rPr>
            </w:pPr>
          </w:p>
        </w:tc>
        <w:tc>
          <w:tcPr>
            <w:tcW w:w="440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506CB90" w14:textId="77777777" w:rsidR="004D1B36" w:rsidRDefault="004D1B36">
            <w:pPr>
              <w:pStyle w:val="DeptBullets"/>
              <w:numPr>
                <w:ilvl w:val="0"/>
                <w:numId w:val="0"/>
              </w:numPr>
              <w:tabs>
                <w:tab w:val="left" w:pos="1478"/>
              </w:tabs>
              <w:ind w:left="720" w:hanging="360"/>
              <w:rPr>
                <w:b/>
                <w:bCs/>
              </w:rPr>
            </w:pPr>
          </w:p>
        </w:tc>
      </w:tr>
      <w:tr w:rsidR="004D1B36" w14:paraId="28C3CC5A" w14:textId="77777777">
        <w:tblPrEx>
          <w:tblCellMar>
            <w:top w:w="0" w:type="dxa"/>
            <w:bottom w:w="0" w:type="dxa"/>
          </w:tblCellMar>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BBF5E" w14:textId="77777777" w:rsidR="004D1B36" w:rsidRDefault="00000000">
            <w:pPr>
              <w:pStyle w:val="DeptBullets"/>
              <w:numPr>
                <w:ilvl w:val="0"/>
                <w:numId w:val="0"/>
              </w:numPr>
              <w:tabs>
                <w:tab w:val="left" w:pos="1478"/>
              </w:tabs>
              <w:ind w:left="720" w:hanging="360"/>
            </w:pPr>
            <w:r>
              <w:t>4</w:t>
            </w: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936A9" w14:textId="77777777" w:rsidR="004D1B36" w:rsidRDefault="00000000">
            <w:pPr>
              <w:pStyle w:val="DeptBullets"/>
              <w:numPr>
                <w:ilvl w:val="0"/>
                <w:numId w:val="0"/>
              </w:numPr>
              <w:tabs>
                <w:tab w:val="left" w:pos="1478"/>
              </w:tabs>
              <w:ind w:left="720" w:hanging="360"/>
            </w:pPr>
            <w:r>
              <w:t xml:space="preserve">Are business interests of governing body members and staff properly registered and </w:t>
            </w:r>
            <w:proofErr w:type="gramStart"/>
            <w:r>
              <w:t>taken into account</w:t>
            </w:r>
            <w:proofErr w:type="gramEnd"/>
            <w:r>
              <w:t xml:space="preserve"> </w:t>
            </w:r>
            <w:proofErr w:type="gramStart"/>
            <w:r>
              <w:t>so as to</w:t>
            </w:r>
            <w:proofErr w:type="gramEnd"/>
            <w:r>
              <w:t xml:space="preserve"> avoid conflicts of interest?</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2F678" w14:textId="77777777" w:rsidR="004D1B36" w:rsidRDefault="00000000">
            <w:pPr>
              <w:pStyle w:val="DeptBullets"/>
              <w:numPr>
                <w:ilvl w:val="0"/>
                <w:numId w:val="0"/>
              </w:numPr>
              <w:tabs>
                <w:tab w:val="left" w:pos="1478"/>
              </w:tabs>
              <w:ind w:left="720" w:hanging="360"/>
            </w:pPr>
            <w:hyperlink r:id="rId10" w:history="1">
              <w:r>
                <w:rPr>
                  <w:rStyle w:val="Hyperlink"/>
                </w:rPr>
                <w:t>Q4 guidance</w:t>
              </w:r>
            </w:hyperlink>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623D8" w14:textId="77777777" w:rsidR="004D1B36" w:rsidRDefault="004D1B36">
            <w:pPr>
              <w:pStyle w:val="DeptBullets"/>
              <w:numPr>
                <w:ilvl w:val="0"/>
                <w:numId w:val="0"/>
              </w:numPr>
              <w:tabs>
                <w:tab w:val="left" w:pos="1478"/>
              </w:tabs>
              <w:ind w:left="720" w:hanging="360"/>
              <w:rPr>
                <w:b/>
                <w:bCs/>
              </w:rPr>
            </w:pPr>
          </w:p>
        </w:tc>
        <w:tc>
          <w:tcPr>
            <w:tcW w:w="1675"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394A15E6" w14:textId="77777777" w:rsidR="004D1B36" w:rsidRDefault="00000000">
            <w:pPr>
              <w:pStyle w:val="DeptBullets"/>
              <w:numPr>
                <w:ilvl w:val="0"/>
                <w:numId w:val="0"/>
              </w:numPr>
              <w:tabs>
                <w:tab w:val="left" w:pos="1478"/>
              </w:tabs>
              <w:ind w:left="720" w:hanging="360"/>
            </w:pPr>
            <w:sdt>
              <w:sdtPr>
                <w:rPr>
                  <w:color w:val="808080"/>
                </w:rPr>
                <w:id w:val="1736500711"/>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6D8EA" w14:textId="77777777" w:rsidR="004D1B36" w:rsidRDefault="004D1B36">
            <w:pPr>
              <w:pStyle w:val="DeptBullets"/>
              <w:numPr>
                <w:ilvl w:val="0"/>
                <w:numId w:val="0"/>
              </w:numPr>
              <w:tabs>
                <w:tab w:val="left" w:pos="1478"/>
              </w:tabs>
              <w:ind w:left="720" w:hanging="360"/>
              <w:rPr>
                <w:b/>
                <w:bCs/>
              </w:rPr>
            </w:pPr>
          </w:p>
        </w:tc>
        <w:tc>
          <w:tcPr>
            <w:tcW w:w="440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552C8A55" w14:textId="77777777" w:rsidR="004D1B36" w:rsidRDefault="004D1B36">
            <w:pPr>
              <w:pStyle w:val="DeptBullets"/>
              <w:numPr>
                <w:ilvl w:val="0"/>
                <w:numId w:val="0"/>
              </w:numPr>
              <w:tabs>
                <w:tab w:val="left" w:pos="1478"/>
              </w:tabs>
              <w:ind w:left="720" w:hanging="360"/>
              <w:rPr>
                <w:b/>
                <w:bCs/>
              </w:rPr>
            </w:pPr>
          </w:p>
        </w:tc>
      </w:tr>
      <w:tr w:rsidR="004D1B36" w14:paraId="6C6EA214" w14:textId="77777777">
        <w:tblPrEx>
          <w:tblCellMar>
            <w:top w:w="0" w:type="dxa"/>
            <w:bottom w:w="0" w:type="dxa"/>
          </w:tblCellMar>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35AA1" w14:textId="77777777" w:rsidR="004D1B36" w:rsidRDefault="00000000">
            <w:pPr>
              <w:pStyle w:val="DeptBullets"/>
              <w:numPr>
                <w:ilvl w:val="0"/>
                <w:numId w:val="0"/>
              </w:numPr>
              <w:tabs>
                <w:tab w:val="left" w:pos="1478"/>
              </w:tabs>
              <w:ind w:left="720" w:hanging="360"/>
            </w:pPr>
            <w:r>
              <w:t>5</w:t>
            </w:r>
          </w:p>
        </w:tc>
        <w:tc>
          <w:tcPr>
            <w:tcW w:w="61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8CCB3" w14:textId="77777777" w:rsidR="004D1B36" w:rsidRDefault="00000000">
            <w:pPr>
              <w:pStyle w:val="DeptBullets"/>
              <w:numPr>
                <w:ilvl w:val="0"/>
                <w:numId w:val="0"/>
              </w:numPr>
              <w:tabs>
                <w:tab w:val="left" w:pos="1478"/>
              </w:tabs>
              <w:ind w:left="720" w:hanging="360"/>
            </w:pPr>
            <w:r>
              <w:t>Does the school have access to an adequate level of financial expertise, including when specialist finance staff are absent, for example, on sick leave?</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1AC65" w14:textId="77777777" w:rsidR="004D1B36" w:rsidRDefault="00000000">
            <w:pPr>
              <w:pStyle w:val="DeptBullets"/>
              <w:numPr>
                <w:ilvl w:val="0"/>
                <w:numId w:val="0"/>
              </w:numPr>
              <w:tabs>
                <w:tab w:val="left" w:pos="1478"/>
              </w:tabs>
              <w:ind w:left="720" w:hanging="360"/>
            </w:pPr>
            <w:hyperlink r:id="rId11" w:history="1">
              <w:r>
                <w:rPr>
                  <w:rStyle w:val="Hyperlink"/>
                </w:rPr>
                <w:t>Q5 guidance</w:t>
              </w:r>
            </w:hyperlink>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F6F77" w14:textId="77777777" w:rsidR="004D1B36" w:rsidRDefault="004D1B36">
            <w:pPr>
              <w:pStyle w:val="DeptBullets"/>
              <w:numPr>
                <w:ilvl w:val="0"/>
                <w:numId w:val="0"/>
              </w:numPr>
              <w:tabs>
                <w:tab w:val="left" w:pos="1478"/>
              </w:tabs>
              <w:ind w:left="720" w:hanging="360"/>
              <w:rPr>
                <w:b/>
                <w:bCs/>
              </w:rPr>
            </w:pPr>
          </w:p>
        </w:tc>
        <w:tc>
          <w:tcPr>
            <w:tcW w:w="1675"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2233FABB" w14:textId="77777777" w:rsidR="004D1B36" w:rsidRDefault="00000000">
            <w:pPr>
              <w:pStyle w:val="DeptBullets"/>
              <w:numPr>
                <w:ilvl w:val="0"/>
                <w:numId w:val="0"/>
              </w:numPr>
              <w:tabs>
                <w:tab w:val="left" w:pos="1478"/>
              </w:tabs>
              <w:ind w:left="720" w:hanging="360"/>
            </w:pPr>
            <w:sdt>
              <w:sdtPr>
                <w:rPr>
                  <w:color w:val="808080"/>
                </w:rPr>
                <w:id w:val="1253697937"/>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68AE3" w14:textId="77777777" w:rsidR="004D1B36" w:rsidRDefault="004D1B36">
            <w:pPr>
              <w:pStyle w:val="DeptBullets"/>
              <w:numPr>
                <w:ilvl w:val="0"/>
                <w:numId w:val="0"/>
              </w:numPr>
              <w:tabs>
                <w:tab w:val="left" w:pos="1478"/>
              </w:tabs>
              <w:ind w:left="720" w:hanging="360"/>
              <w:rPr>
                <w:b/>
                <w:bCs/>
              </w:rPr>
            </w:pPr>
          </w:p>
        </w:tc>
        <w:tc>
          <w:tcPr>
            <w:tcW w:w="440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44AAEDB9" w14:textId="77777777" w:rsidR="004D1B36" w:rsidRDefault="004D1B36">
            <w:pPr>
              <w:pStyle w:val="DeptBullets"/>
              <w:numPr>
                <w:ilvl w:val="0"/>
                <w:numId w:val="0"/>
              </w:numPr>
              <w:tabs>
                <w:tab w:val="left" w:pos="1478"/>
              </w:tabs>
              <w:ind w:left="720" w:hanging="360"/>
              <w:rPr>
                <w:b/>
                <w:bCs/>
              </w:rPr>
            </w:pPr>
          </w:p>
        </w:tc>
      </w:tr>
    </w:tbl>
    <w:p w14:paraId="6B4CCB3B" w14:textId="77777777" w:rsidR="004D1B36" w:rsidRDefault="004D1B36">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4A0" w:firstRow="1" w:lastRow="0" w:firstColumn="1" w:lastColumn="0" w:noHBand="0" w:noVBand="1"/>
      </w:tblPr>
      <w:tblGrid>
        <w:gridCol w:w="15388"/>
      </w:tblGrid>
      <w:tr w:rsidR="004D1B36" w14:paraId="12012CD1" w14:textId="77777777">
        <w:tblPrEx>
          <w:tblCellMar>
            <w:top w:w="0" w:type="dxa"/>
            <w:bottom w:w="0" w:type="dxa"/>
          </w:tblCellMar>
        </w:tblPrEx>
        <w:tc>
          <w:tcPr>
            <w:tcW w:w="15388" w:type="dxa"/>
            <w:tcBorders>
              <w:top w:val="single" w:sz="4" w:space="0" w:color="000000"/>
              <w:left w:val="single" w:sz="4" w:space="0" w:color="000000"/>
              <w:bottom w:val="single" w:sz="4" w:space="0" w:color="000000"/>
              <w:right w:val="single" w:sz="4" w:space="0" w:color="000000"/>
            </w:tcBorders>
            <w:shd w:val="clear" w:color="auto" w:fill="1F497D"/>
            <w:tcMar>
              <w:top w:w="0" w:type="dxa"/>
              <w:left w:w="108" w:type="dxa"/>
              <w:bottom w:w="0" w:type="dxa"/>
              <w:right w:w="108" w:type="dxa"/>
            </w:tcMar>
          </w:tcPr>
          <w:p w14:paraId="7C1D7AE9" w14:textId="77777777" w:rsidR="004D1B36" w:rsidRDefault="00000000">
            <w:pPr>
              <w:pStyle w:val="DeptBullets"/>
              <w:numPr>
                <w:ilvl w:val="0"/>
                <w:numId w:val="0"/>
              </w:numPr>
              <w:tabs>
                <w:tab w:val="left" w:pos="1478"/>
              </w:tabs>
              <w:ind w:left="720" w:hanging="360"/>
              <w:rPr>
                <w:b/>
                <w:bCs/>
                <w:color w:val="FFFFFF"/>
              </w:rPr>
            </w:pPr>
            <w:r>
              <w:rPr>
                <w:b/>
                <w:bCs/>
                <w:color w:val="FFFFFF"/>
              </w:rPr>
              <w:t>B. School Strategy</w:t>
            </w:r>
          </w:p>
        </w:tc>
      </w:tr>
    </w:tbl>
    <w:p w14:paraId="5220FE41" w14:textId="77777777" w:rsidR="004D1B36" w:rsidRDefault="004D1B36">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4A0" w:firstRow="1" w:lastRow="0" w:firstColumn="1" w:lastColumn="0" w:noHBand="0" w:noVBand="1"/>
      </w:tblPr>
      <w:tblGrid>
        <w:gridCol w:w="710"/>
        <w:gridCol w:w="6122"/>
        <w:gridCol w:w="1911"/>
        <w:gridCol w:w="276"/>
        <w:gridCol w:w="1676"/>
        <w:gridCol w:w="278"/>
        <w:gridCol w:w="4415"/>
      </w:tblGrid>
      <w:tr w:rsidR="004D1B36" w14:paraId="648CDAB1" w14:textId="77777777">
        <w:tblPrEx>
          <w:tblCellMar>
            <w:top w:w="0" w:type="dxa"/>
            <w:bottom w:w="0" w:type="dxa"/>
          </w:tblCellMar>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6E385" w14:textId="77777777" w:rsidR="004D1B36" w:rsidRDefault="00000000">
            <w:pPr>
              <w:pStyle w:val="DeptBullets"/>
              <w:numPr>
                <w:ilvl w:val="0"/>
                <w:numId w:val="0"/>
              </w:numPr>
              <w:tabs>
                <w:tab w:val="left" w:pos="1478"/>
              </w:tabs>
              <w:ind w:left="720" w:hanging="360"/>
            </w:pPr>
            <w:r>
              <w:t>6</w:t>
            </w:r>
          </w:p>
        </w:tc>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35257" w14:textId="77777777" w:rsidR="004D1B36" w:rsidRDefault="00000000">
            <w:pPr>
              <w:pStyle w:val="DeptBullets"/>
              <w:numPr>
                <w:ilvl w:val="0"/>
                <w:numId w:val="0"/>
              </w:numPr>
              <w:tabs>
                <w:tab w:val="left" w:pos="1478"/>
              </w:tabs>
              <w:ind w:left="720" w:hanging="360"/>
            </w:pPr>
            <w:r>
              <w:t>Does the school have a realistic, sustainable and flexible financial strategy in place for at least 3 years, based on realistic assumptions about future funding, pupil numbers and pressures?</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A9219" w14:textId="77777777" w:rsidR="004D1B36" w:rsidRDefault="00000000">
            <w:pPr>
              <w:pStyle w:val="DeptBullets"/>
              <w:numPr>
                <w:ilvl w:val="0"/>
                <w:numId w:val="0"/>
              </w:numPr>
              <w:tabs>
                <w:tab w:val="left" w:pos="1478"/>
              </w:tabs>
              <w:ind w:left="720" w:hanging="360"/>
            </w:pPr>
            <w:hyperlink r:id="rId12" w:history="1">
              <w:r>
                <w:rPr>
                  <w:rStyle w:val="Hyperlink"/>
                </w:rPr>
                <w:t>Q6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38F4A" w14:textId="77777777" w:rsidR="004D1B36" w:rsidRDefault="004D1B36">
            <w:pPr>
              <w:pStyle w:val="DeptBullets"/>
              <w:numPr>
                <w:ilvl w:val="0"/>
                <w:numId w:val="0"/>
              </w:numPr>
              <w:tabs>
                <w:tab w:val="left" w:pos="1478"/>
              </w:tabs>
              <w:ind w:left="720" w:hanging="360"/>
              <w:rPr>
                <w:b/>
                <w:bCs/>
              </w:rPr>
            </w:pPr>
          </w:p>
        </w:tc>
        <w:tc>
          <w:tcPr>
            <w:tcW w:w="167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5D2CEB4A" w14:textId="77777777" w:rsidR="004D1B36" w:rsidRDefault="00000000">
            <w:pPr>
              <w:pStyle w:val="DeptBullets"/>
              <w:numPr>
                <w:ilvl w:val="0"/>
                <w:numId w:val="0"/>
              </w:numPr>
              <w:tabs>
                <w:tab w:val="left" w:pos="1478"/>
              </w:tabs>
              <w:ind w:left="720" w:hanging="360"/>
            </w:pPr>
            <w:sdt>
              <w:sdtPr>
                <w:rPr>
                  <w:color w:val="808080"/>
                </w:rPr>
                <w:id w:val="-1155056858"/>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54D2" w14:textId="77777777" w:rsidR="004D1B36" w:rsidRDefault="004D1B36">
            <w:pPr>
              <w:pStyle w:val="DeptBullets"/>
              <w:numPr>
                <w:ilvl w:val="0"/>
                <w:numId w:val="0"/>
              </w:numPr>
              <w:tabs>
                <w:tab w:val="left" w:pos="1478"/>
              </w:tabs>
              <w:ind w:left="720" w:hanging="360"/>
              <w:rPr>
                <w:b/>
                <w:bCs/>
              </w:rPr>
            </w:pPr>
          </w:p>
        </w:tc>
        <w:tc>
          <w:tcPr>
            <w:tcW w:w="4415"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2801B516" w14:textId="77777777" w:rsidR="004D1B36" w:rsidRDefault="004D1B36">
            <w:pPr>
              <w:pStyle w:val="DeptBullets"/>
              <w:numPr>
                <w:ilvl w:val="0"/>
                <w:numId w:val="0"/>
              </w:numPr>
              <w:tabs>
                <w:tab w:val="left" w:pos="1478"/>
              </w:tabs>
              <w:ind w:left="720" w:hanging="360"/>
              <w:rPr>
                <w:b/>
                <w:bCs/>
              </w:rPr>
            </w:pPr>
          </w:p>
        </w:tc>
      </w:tr>
      <w:tr w:rsidR="004D1B36" w14:paraId="2DAF3D22" w14:textId="77777777">
        <w:tblPrEx>
          <w:tblCellMar>
            <w:top w:w="0" w:type="dxa"/>
            <w:bottom w:w="0" w:type="dxa"/>
          </w:tblCellMar>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EA001" w14:textId="77777777" w:rsidR="004D1B36" w:rsidRDefault="00000000">
            <w:pPr>
              <w:pStyle w:val="DeptBullets"/>
              <w:numPr>
                <w:ilvl w:val="0"/>
                <w:numId w:val="0"/>
              </w:numPr>
              <w:tabs>
                <w:tab w:val="left" w:pos="1478"/>
              </w:tabs>
              <w:ind w:left="720" w:hanging="360"/>
            </w:pPr>
            <w:r>
              <w:t>7</w:t>
            </w:r>
          </w:p>
        </w:tc>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D08D3" w14:textId="77777777" w:rsidR="004D1B36" w:rsidRDefault="00000000">
            <w:pPr>
              <w:pStyle w:val="Heading3"/>
            </w:pPr>
            <w:r>
              <w:t>Does the school take an integrated approach to curriculum and financial planning?</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864EA" w14:textId="77777777" w:rsidR="004D1B36" w:rsidRDefault="00000000">
            <w:pPr>
              <w:pStyle w:val="DeptBullets"/>
              <w:numPr>
                <w:ilvl w:val="0"/>
                <w:numId w:val="0"/>
              </w:numPr>
              <w:tabs>
                <w:tab w:val="left" w:pos="1478"/>
              </w:tabs>
              <w:ind w:left="720" w:hanging="360"/>
            </w:pPr>
            <w:hyperlink r:id="rId13" w:history="1">
              <w:r>
                <w:rPr>
                  <w:rStyle w:val="Hyperlink"/>
                </w:rPr>
                <w:t>Q7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42BD0" w14:textId="77777777" w:rsidR="004D1B36" w:rsidRDefault="004D1B36">
            <w:pPr>
              <w:pStyle w:val="DeptBullets"/>
              <w:numPr>
                <w:ilvl w:val="0"/>
                <w:numId w:val="0"/>
              </w:numPr>
              <w:tabs>
                <w:tab w:val="left" w:pos="1478"/>
              </w:tabs>
              <w:ind w:left="720" w:hanging="360"/>
              <w:rPr>
                <w:b/>
                <w:bCs/>
              </w:rPr>
            </w:pPr>
          </w:p>
        </w:tc>
        <w:tc>
          <w:tcPr>
            <w:tcW w:w="167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661BD5B" w14:textId="77777777" w:rsidR="004D1B36" w:rsidRDefault="00000000">
            <w:pPr>
              <w:pStyle w:val="DeptBullets"/>
              <w:numPr>
                <w:ilvl w:val="0"/>
                <w:numId w:val="0"/>
              </w:numPr>
              <w:tabs>
                <w:tab w:val="left" w:pos="1478"/>
              </w:tabs>
              <w:ind w:left="720" w:hanging="360"/>
            </w:pPr>
            <w:r>
              <w:rPr>
                <w:rStyle w:val="PlaceholderText"/>
                <w:color w:val="auto"/>
              </w:rPr>
              <w:t>Choose an item.</w:t>
            </w:r>
          </w:p>
        </w:tc>
        <w:tc>
          <w:tcPr>
            <w:tcW w:w="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A0A06" w14:textId="77777777" w:rsidR="004D1B36" w:rsidRDefault="004D1B36">
            <w:pPr>
              <w:pStyle w:val="DeptBullets"/>
              <w:numPr>
                <w:ilvl w:val="0"/>
                <w:numId w:val="0"/>
              </w:numPr>
              <w:tabs>
                <w:tab w:val="left" w:pos="1478"/>
              </w:tabs>
              <w:ind w:left="720" w:hanging="360"/>
              <w:rPr>
                <w:b/>
                <w:bCs/>
              </w:rPr>
            </w:pPr>
          </w:p>
        </w:tc>
        <w:tc>
          <w:tcPr>
            <w:tcW w:w="4415"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C4F6A57" w14:textId="77777777" w:rsidR="004D1B36" w:rsidRDefault="004D1B36">
            <w:pPr>
              <w:pStyle w:val="DeptBullets"/>
              <w:numPr>
                <w:ilvl w:val="0"/>
                <w:numId w:val="0"/>
              </w:numPr>
              <w:tabs>
                <w:tab w:val="left" w:pos="1478"/>
              </w:tabs>
              <w:ind w:left="720" w:hanging="360"/>
              <w:rPr>
                <w:b/>
                <w:bCs/>
              </w:rPr>
            </w:pPr>
          </w:p>
        </w:tc>
      </w:tr>
      <w:tr w:rsidR="004D1B36" w14:paraId="0658D1E4" w14:textId="77777777">
        <w:tblPrEx>
          <w:tblCellMar>
            <w:top w:w="0" w:type="dxa"/>
            <w:bottom w:w="0" w:type="dxa"/>
          </w:tblCellMar>
        </w:tblPrEx>
        <w:tc>
          <w:tcPr>
            <w:tcW w:w="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91DAA" w14:textId="77777777" w:rsidR="004D1B36" w:rsidRDefault="00000000">
            <w:pPr>
              <w:pStyle w:val="DeptBullets"/>
              <w:numPr>
                <w:ilvl w:val="0"/>
                <w:numId w:val="0"/>
              </w:numPr>
              <w:tabs>
                <w:tab w:val="left" w:pos="1478"/>
              </w:tabs>
              <w:ind w:left="720" w:hanging="360"/>
            </w:pPr>
            <w:r>
              <w:t>8</w:t>
            </w:r>
          </w:p>
        </w:tc>
        <w:tc>
          <w:tcPr>
            <w:tcW w:w="6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3D434" w14:textId="77777777" w:rsidR="004D1B36" w:rsidRDefault="00000000">
            <w:pPr>
              <w:pStyle w:val="DeptBullets"/>
              <w:numPr>
                <w:ilvl w:val="0"/>
                <w:numId w:val="0"/>
              </w:numPr>
              <w:tabs>
                <w:tab w:val="left" w:pos="1478"/>
              </w:tabs>
              <w:ind w:left="720" w:hanging="360"/>
            </w:pPr>
            <w:r>
              <w:t>Does the school have an appropriate business continuity or disaster recovery plan, including an up-to-date asset register and adequate insurance?</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0B9BD" w14:textId="77777777" w:rsidR="004D1B36" w:rsidRDefault="00000000">
            <w:pPr>
              <w:pStyle w:val="DeptBullets"/>
              <w:numPr>
                <w:ilvl w:val="0"/>
                <w:numId w:val="0"/>
              </w:numPr>
              <w:tabs>
                <w:tab w:val="left" w:pos="1478"/>
              </w:tabs>
              <w:ind w:left="720" w:hanging="360"/>
            </w:pPr>
            <w:hyperlink r:id="rId14" w:history="1">
              <w:r>
                <w:rPr>
                  <w:rStyle w:val="Hyperlink"/>
                </w:rPr>
                <w:t>Q8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26240" w14:textId="77777777" w:rsidR="004D1B36" w:rsidRDefault="004D1B36">
            <w:pPr>
              <w:pStyle w:val="DeptBullets"/>
              <w:numPr>
                <w:ilvl w:val="0"/>
                <w:numId w:val="0"/>
              </w:numPr>
              <w:tabs>
                <w:tab w:val="left" w:pos="1478"/>
              </w:tabs>
              <w:ind w:left="720" w:hanging="360"/>
              <w:rPr>
                <w:b/>
                <w:bCs/>
              </w:rPr>
            </w:pPr>
          </w:p>
        </w:tc>
        <w:tc>
          <w:tcPr>
            <w:tcW w:w="167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35CFFBE1" w14:textId="77777777" w:rsidR="004D1B36" w:rsidRDefault="00000000">
            <w:pPr>
              <w:pStyle w:val="DeptBullets"/>
              <w:numPr>
                <w:ilvl w:val="0"/>
                <w:numId w:val="0"/>
              </w:numPr>
              <w:tabs>
                <w:tab w:val="left" w:pos="1478"/>
              </w:tabs>
              <w:ind w:left="720" w:hanging="360"/>
            </w:pPr>
            <w:sdt>
              <w:sdtPr>
                <w:rPr>
                  <w:color w:val="808080"/>
                </w:rPr>
                <w:id w:val="2016960978"/>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EBD49" w14:textId="77777777" w:rsidR="004D1B36" w:rsidRDefault="004D1B36">
            <w:pPr>
              <w:pStyle w:val="DeptBullets"/>
              <w:numPr>
                <w:ilvl w:val="0"/>
                <w:numId w:val="0"/>
              </w:numPr>
              <w:tabs>
                <w:tab w:val="left" w:pos="1478"/>
              </w:tabs>
              <w:ind w:left="720" w:hanging="360"/>
              <w:rPr>
                <w:b/>
                <w:bCs/>
              </w:rPr>
            </w:pPr>
          </w:p>
        </w:tc>
        <w:tc>
          <w:tcPr>
            <w:tcW w:w="4415"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75B04520" w14:textId="77777777" w:rsidR="004D1B36" w:rsidRDefault="004D1B36">
            <w:pPr>
              <w:pStyle w:val="DeptBullets"/>
              <w:numPr>
                <w:ilvl w:val="0"/>
                <w:numId w:val="0"/>
              </w:numPr>
              <w:tabs>
                <w:tab w:val="left" w:pos="1478"/>
              </w:tabs>
              <w:ind w:left="720" w:hanging="360"/>
              <w:rPr>
                <w:b/>
                <w:bCs/>
              </w:rPr>
            </w:pPr>
          </w:p>
        </w:tc>
      </w:tr>
    </w:tbl>
    <w:p w14:paraId="1878D5A6" w14:textId="77777777" w:rsidR="004D1B36" w:rsidRDefault="004D1B36">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4A0" w:firstRow="1" w:lastRow="0" w:firstColumn="1" w:lastColumn="0" w:noHBand="0" w:noVBand="1"/>
      </w:tblPr>
      <w:tblGrid>
        <w:gridCol w:w="15388"/>
      </w:tblGrid>
      <w:tr w:rsidR="004D1B36" w14:paraId="61EBD807" w14:textId="77777777">
        <w:tblPrEx>
          <w:tblCellMar>
            <w:top w:w="0" w:type="dxa"/>
            <w:bottom w:w="0" w:type="dxa"/>
          </w:tblCellMar>
        </w:tblPrEx>
        <w:tc>
          <w:tcPr>
            <w:tcW w:w="15388" w:type="dxa"/>
            <w:tcBorders>
              <w:top w:val="single" w:sz="4" w:space="0" w:color="000000"/>
              <w:left w:val="single" w:sz="4" w:space="0" w:color="000000"/>
              <w:bottom w:val="single" w:sz="4" w:space="0" w:color="000000"/>
              <w:right w:val="single" w:sz="4" w:space="0" w:color="000000"/>
            </w:tcBorders>
            <w:shd w:val="clear" w:color="auto" w:fill="1F497D"/>
            <w:tcMar>
              <w:top w:w="0" w:type="dxa"/>
              <w:left w:w="108" w:type="dxa"/>
              <w:bottom w:w="0" w:type="dxa"/>
              <w:right w:w="108" w:type="dxa"/>
            </w:tcMar>
          </w:tcPr>
          <w:p w14:paraId="6EA8EF29" w14:textId="77777777" w:rsidR="004D1B36" w:rsidRDefault="00000000">
            <w:pPr>
              <w:pStyle w:val="DeptBullets"/>
              <w:numPr>
                <w:ilvl w:val="0"/>
                <w:numId w:val="0"/>
              </w:numPr>
              <w:tabs>
                <w:tab w:val="left" w:pos="1478"/>
              </w:tabs>
              <w:ind w:left="720" w:hanging="360"/>
            </w:pPr>
            <w:r>
              <w:rPr>
                <w:b/>
                <w:bCs/>
                <w:color w:val="FFFFFF"/>
              </w:rPr>
              <w:t>C. Setting the annual budget</w:t>
            </w:r>
          </w:p>
        </w:tc>
      </w:tr>
    </w:tbl>
    <w:p w14:paraId="2FCB602E" w14:textId="77777777" w:rsidR="004D1B36" w:rsidRDefault="004D1B36">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4A0" w:firstRow="1" w:lastRow="0" w:firstColumn="1" w:lastColumn="0" w:noHBand="0" w:noVBand="1"/>
      </w:tblPr>
      <w:tblGrid>
        <w:gridCol w:w="843"/>
        <w:gridCol w:w="6044"/>
        <w:gridCol w:w="1911"/>
        <w:gridCol w:w="276"/>
        <w:gridCol w:w="1673"/>
        <w:gridCol w:w="277"/>
        <w:gridCol w:w="4364"/>
      </w:tblGrid>
      <w:tr w:rsidR="004D1B36" w14:paraId="0B5B5B35"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5A42C" w14:textId="77777777" w:rsidR="004D1B36" w:rsidRDefault="00000000">
            <w:pPr>
              <w:pStyle w:val="DeptBullets"/>
              <w:numPr>
                <w:ilvl w:val="0"/>
                <w:numId w:val="0"/>
              </w:numPr>
              <w:tabs>
                <w:tab w:val="left" w:pos="1478"/>
              </w:tabs>
              <w:ind w:left="720" w:hanging="360"/>
            </w:pPr>
            <w:r>
              <w:t>9</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7EF32" w14:textId="77777777" w:rsidR="004D1B36" w:rsidRDefault="00000000">
            <w:pPr>
              <w:pStyle w:val="DeptBullets"/>
              <w:numPr>
                <w:ilvl w:val="0"/>
                <w:numId w:val="0"/>
              </w:numPr>
              <w:tabs>
                <w:tab w:val="left" w:pos="1478"/>
              </w:tabs>
              <w:ind w:left="720" w:hanging="360"/>
            </w:pPr>
            <w:r>
              <w:t>Does the school set a well-informed and balanced 3-year budget and has this been submitted to the local authority?</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02861" w14:textId="77777777" w:rsidR="004D1B36" w:rsidRDefault="00000000">
            <w:pPr>
              <w:pStyle w:val="DeptBullets"/>
              <w:numPr>
                <w:ilvl w:val="0"/>
                <w:numId w:val="0"/>
              </w:numPr>
              <w:tabs>
                <w:tab w:val="left" w:pos="1478"/>
              </w:tabs>
              <w:ind w:left="720" w:hanging="360"/>
            </w:pPr>
            <w:hyperlink r:id="rId15" w:history="1">
              <w:r>
                <w:rPr>
                  <w:rStyle w:val="Hyperlink"/>
                </w:rPr>
                <w:t>Q9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9FB90" w14:textId="77777777" w:rsidR="004D1B36" w:rsidRDefault="004D1B36">
            <w:pPr>
              <w:pStyle w:val="DeptBullets"/>
              <w:numPr>
                <w:ilvl w:val="0"/>
                <w:numId w:val="0"/>
              </w:numPr>
              <w:tabs>
                <w:tab w:val="left" w:pos="1478"/>
              </w:tabs>
              <w:ind w:left="720" w:hanging="360"/>
              <w:rPr>
                <w:b/>
                <w:bCs/>
              </w:rPr>
            </w:pPr>
          </w:p>
        </w:tc>
        <w:tc>
          <w:tcPr>
            <w:tcW w:w="1673"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4824937C" w14:textId="77777777" w:rsidR="004D1B36" w:rsidRDefault="00000000">
            <w:pPr>
              <w:pStyle w:val="DeptBullets"/>
              <w:numPr>
                <w:ilvl w:val="0"/>
                <w:numId w:val="0"/>
              </w:numPr>
              <w:tabs>
                <w:tab w:val="left" w:pos="1478"/>
              </w:tabs>
              <w:ind w:left="720" w:hanging="360"/>
            </w:pPr>
            <w:r>
              <w:rPr>
                <w:rStyle w:val="PlaceholderText"/>
                <w:color w:val="auto"/>
              </w:rPr>
              <w:t>Choose an item.</w:t>
            </w:r>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E386" w14:textId="77777777" w:rsidR="004D1B36" w:rsidRDefault="004D1B36">
            <w:pPr>
              <w:pStyle w:val="DeptBullets"/>
              <w:numPr>
                <w:ilvl w:val="0"/>
                <w:numId w:val="0"/>
              </w:numPr>
              <w:tabs>
                <w:tab w:val="left" w:pos="1478"/>
              </w:tabs>
              <w:ind w:left="720" w:hanging="360"/>
              <w:rPr>
                <w:b/>
                <w:bCs/>
              </w:rPr>
            </w:pPr>
          </w:p>
        </w:tc>
        <w:tc>
          <w:tcPr>
            <w:tcW w:w="436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74375F99" w14:textId="77777777" w:rsidR="004D1B36" w:rsidRDefault="004D1B36">
            <w:pPr>
              <w:pStyle w:val="DeptBullets"/>
              <w:numPr>
                <w:ilvl w:val="0"/>
                <w:numId w:val="0"/>
              </w:numPr>
              <w:tabs>
                <w:tab w:val="left" w:pos="1478"/>
              </w:tabs>
              <w:ind w:left="720" w:hanging="360"/>
              <w:rPr>
                <w:b/>
                <w:bCs/>
              </w:rPr>
            </w:pPr>
          </w:p>
        </w:tc>
      </w:tr>
      <w:tr w:rsidR="004D1B36" w14:paraId="292471FC"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6C603" w14:textId="77777777" w:rsidR="004D1B36" w:rsidRDefault="00000000">
            <w:pPr>
              <w:pStyle w:val="DeptBullets"/>
              <w:numPr>
                <w:ilvl w:val="0"/>
                <w:numId w:val="0"/>
              </w:numPr>
              <w:tabs>
                <w:tab w:val="left" w:pos="1478"/>
              </w:tabs>
              <w:ind w:left="720" w:hanging="360"/>
            </w:pPr>
            <w:r>
              <w:lastRenderedPageBreak/>
              <w:t>10</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73F0D" w14:textId="77777777" w:rsidR="004D1B36" w:rsidRDefault="00000000">
            <w:pPr>
              <w:pStyle w:val="DeptBullets"/>
              <w:numPr>
                <w:ilvl w:val="0"/>
                <w:numId w:val="0"/>
              </w:numPr>
              <w:tabs>
                <w:tab w:val="left" w:pos="1478"/>
              </w:tabs>
              <w:ind w:left="720" w:hanging="360"/>
            </w:pPr>
            <w:r>
              <w:t>Does the budget setting process allow sufficient time for the governing body to scrutinise and challenge the information provided?</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AA706" w14:textId="77777777" w:rsidR="004D1B36" w:rsidRDefault="00000000">
            <w:pPr>
              <w:pStyle w:val="DeptBullets"/>
              <w:numPr>
                <w:ilvl w:val="0"/>
                <w:numId w:val="0"/>
              </w:numPr>
              <w:tabs>
                <w:tab w:val="left" w:pos="1478"/>
              </w:tabs>
              <w:ind w:left="720" w:hanging="360"/>
            </w:pPr>
            <w:hyperlink r:id="rId16" w:history="1">
              <w:r>
                <w:rPr>
                  <w:rStyle w:val="Hyperlink"/>
                </w:rPr>
                <w:t>Q10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47BB" w14:textId="77777777" w:rsidR="004D1B36" w:rsidRDefault="004D1B36">
            <w:pPr>
              <w:pStyle w:val="DeptBullets"/>
              <w:numPr>
                <w:ilvl w:val="0"/>
                <w:numId w:val="0"/>
              </w:numPr>
              <w:tabs>
                <w:tab w:val="left" w:pos="1478"/>
              </w:tabs>
              <w:ind w:left="720" w:hanging="360"/>
              <w:rPr>
                <w:b/>
                <w:bCs/>
              </w:rPr>
            </w:pPr>
          </w:p>
        </w:tc>
        <w:tc>
          <w:tcPr>
            <w:tcW w:w="1673"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4D0A8D66" w14:textId="77777777" w:rsidR="004D1B36" w:rsidRDefault="00000000">
            <w:pPr>
              <w:pStyle w:val="DeptBullets"/>
              <w:numPr>
                <w:ilvl w:val="0"/>
                <w:numId w:val="0"/>
              </w:numPr>
              <w:tabs>
                <w:tab w:val="left" w:pos="1478"/>
              </w:tabs>
              <w:ind w:left="720" w:hanging="360"/>
            </w:pPr>
            <w:sdt>
              <w:sdtPr>
                <w:rPr>
                  <w:color w:val="808080"/>
                </w:rPr>
                <w:id w:val="333963929"/>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F724D" w14:textId="77777777" w:rsidR="004D1B36" w:rsidRDefault="004D1B36">
            <w:pPr>
              <w:pStyle w:val="DeptBullets"/>
              <w:numPr>
                <w:ilvl w:val="0"/>
                <w:numId w:val="0"/>
              </w:numPr>
              <w:tabs>
                <w:tab w:val="left" w:pos="1478"/>
              </w:tabs>
              <w:ind w:left="720" w:hanging="360"/>
              <w:rPr>
                <w:b/>
                <w:bCs/>
              </w:rPr>
            </w:pPr>
          </w:p>
        </w:tc>
        <w:tc>
          <w:tcPr>
            <w:tcW w:w="436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F30AB32" w14:textId="77777777" w:rsidR="004D1B36" w:rsidRDefault="004D1B36">
            <w:pPr>
              <w:pStyle w:val="DeptBullets"/>
              <w:numPr>
                <w:ilvl w:val="0"/>
                <w:numId w:val="0"/>
              </w:numPr>
              <w:tabs>
                <w:tab w:val="left" w:pos="1478"/>
              </w:tabs>
              <w:ind w:left="720" w:hanging="360"/>
              <w:rPr>
                <w:b/>
                <w:bCs/>
              </w:rPr>
            </w:pPr>
          </w:p>
        </w:tc>
      </w:tr>
      <w:tr w:rsidR="004D1B36" w14:paraId="39D3C46F"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59BB2" w14:textId="77777777" w:rsidR="004D1B36" w:rsidRDefault="00000000">
            <w:pPr>
              <w:pStyle w:val="DeptBullets"/>
              <w:numPr>
                <w:ilvl w:val="0"/>
                <w:numId w:val="0"/>
              </w:numPr>
              <w:tabs>
                <w:tab w:val="left" w:pos="1478"/>
              </w:tabs>
              <w:ind w:left="720" w:hanging="360"/>
            </w:pPr>
            <w:r>
              <w:t>11</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302FD" w14:textId="77777777" w:rsidR="004D1B36" w:rsidRDefault="00000000">
            <w:pPr>
              <w:pStyle w:val="DeptBullets"/>
              <w:numPr>
                <w:ilvl w:val="0"/>
                <w:numId w:val="0"/>
              </w:numPr>
              <w:tabs>
                <w:tab w:val="left" w:pos="1478"/>
              </w:tabs>
              <w:ind w:left="720" w:hanging="360"/>
            </w:pPr>
            <w:r>
              <w:t>Is the school realistic in its pupil number projections and can it move quickly to recast the budget if the projections and the reality are materially different?</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6592F" w14:textId="77777777" w:rsidR="004D1B36" w:rsidRDefault="00000000">
            <w:pPr>
              <w:pStyle w:val="DeptBullets"/>
              <w:numPr>
                <w:ilvl w:val="0"/>
                <w:numId w:val="0"/>
              </w:numPr>
              <w:tabs>
                <w:tab w:val="left" w:pos="1478"/>
              </w:tabs>
              <w:ind w:left="720" w:hanging="360"/>
            </w:pPr>
            <w:hyperlink r:id="rId17" w:history="1">
              <w:r>
                <w:rPr>
                  <w:rStyle w:val="Hyperlink"/>
                </w:rPr>
                <w:t>Q11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83F89" w14:textId="77777777" w:rsidR="004D1B36" w:rsidRDefault="004D1B36">
            <w:pPr>
              <w:pStyle w:val="DeptBullets"/>
              <w:numPr>
                <w:ilvl w:val="0"/>
                <w:numId w:val="0"/>
              </w:numPr>
              <w:tabs>
                <w:tab w:val="left" w:pos="1478"/>
              </w:tabs>
              <w:ind w:left="720" w:hanging="360"/>
              <w:rPr>
                <w:b/>
                <w:bCs/>
              </w:rPr>
            </w:pPr>
          </w:p>
        </w:tc>
        <w:tc>
          <w:tcPr>
            <w:tcW w:w="1673"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48FA3972" w14:textId="77777777" w:rsidR="004D1B36" w:rsidRDefault="00000000">
            <w:pPr>
              <w:pStyle w:val="DeptBullets"/>
              <w:numPr>
                <w:ilvl w:val="0"/>
                <w:numId w:val="0"/>
              </w:numPr>
              <w:tabs>
                <w:tab w:val="left" w:pos="1478"/>
              </w:tabs>
              <w:ind w:left="720" w:hanging="360"/>
            </w:pPr>
            <w:sdt>
              <w:sdtPr>
                <w:rPr>
                  <w:color w:val="808080"/>
                </w:rPr>
                <w:id w:val="1612550363"/>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A999D" w14:textId="77777777" w:rsidR="004D1B36" w:rsidRDefault="004D1B36">
            <w:pPr>
              <w:pStyle w:val="DeptBullets"/>
              <w:numPr>
                <w:ilvl w:val="0"/>
                <w:numId w:val="0"/>
              </w:numPr>
              <w:tabs>
                <w:tab w:val="left" w:pos="1478"/>
              </w:tabs>
              <w:ind w:left="720" w:hanging="360"/>
              <w:rPr>
                <w:b/>
                <w:bCs/>
              </w:rPr>
            </w:pPr>
          </w:p>
        </w:tc>
        <w:tc>
          <w:tcPr>
            <w:tcW w:w="436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7463F5A6" w14:textId="77777777" w:rsidR="004D1B36" w:rsidRDefault="004D1B36">
            <w:pPr>
              <w:pStyle w:val="DeptBullets"/>
              <w:numPr>
                <w:ilvl w:val="0"/>
                <w:numId w:val="0"/>
              </w:numPr>
              <w:tabs>
                <w:tab w:val="left" w:pos="1478"/>
              </w:tabs>
              <w:ind w:left="720" w:hanging="360"/>
              <w:rPr>
                <w:b/>
                <w:bCs/>
              </w:rPr>
            </w:pPr>
          </w:p>
        </w:tc>
      </w:tr>
      <w:tr w:rsidR="004D1B36" w14:paraId="1506AAA0"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3BC28" w14:textId="77777777" w:rsidR="004D1B36" w:rsidRDefault="00000000">
            <w:pPr>
              <w:pStyle w:val="DeptBullets"/>
              <w:numPr>
                <w:ilvl w:val="0"/>
                <w:numId w:val="0"/>
              </w:numPr>
              <w:tabs>
                <w:tab w:val="left" w:pos="1478"/>
              </w:tabs>
              <w:ind w:left="720" w:hanging="360"/>
            </w:pPr>
            <w:r>
              <w:t>12</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5F83D" w14:textId="77777777" w:rsidR="004D1B36" w:rsidRDefault="00000000">
            <w:pPr>
              <w:pStyle w:val="DeptBullets"/>
              <w:numPr>
                <w:ilvl w:val="0"/>
                <w:numId w:val="0"/>
              </w:numPr>
              <w:tabs>
                <w:tab w:val="left" w:pos="1478"/>
              </w:tabs>
              <w:ind w:left="720" w:hanging="360"/>
            </w:pPr>
            <w:r>
              <w:t>Is end year outturn in line with budget projections, or if not, is the governing body alerted to significant variations in a timely manner, and do they result from explicitly planned changes or from genuinely unforeseeable circumstances?</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10E5B" w14:textId="77777777" w:rsidR="004D1B36" w:rsidRDefault="00000000">
            <w:pPr>
              <w:pStyle w:val="DeptBullets"/>
              <w:numPr>
                <w:ilvl w:val="0"/>
                <w:numId w:val="0"/>
              </w:numPr>
              <w:tabs>
                <w:tab w:val="left" w:pos="1478"/>
              </w:tabs>
              <w:ind w:left="720" w:hanging="360"/>
            </w:pPr>
            <w:hyperlink r:id="rId18" w:history="1">
              <w:r>
                <w:rPr>
                  <w:rStyle w:val="Hyperlink"/>
                </w:rPr>
                <w:t>Q12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09CDD" w14:textId="77777777" w:rsidR="004D1B36" w:rsidRDefault="004D1B36">
            <w:pPr>
              <w:pStyle w:val="DeptBullets"/>
              <w:numPr>
                <w:ilvl w:val="0"/>
                <w:numId w:val="0"/>
              </w:numPr>
              <w:tabs>
                <w:tab w:val="left" w:pos="1478"/>
              </w:tabs>
              <w:ind w:left="720" w:hanging="360"/>
              <w:rPr>
                <w:b/>
                <w:bCs/>
              </w:rPr>
            </w:pPr>
          </w:p>
        </w:tc>
        <w:tc>
          <w:tcPr>
            <w:tcW w:w="1673"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41EA207" w14:textId="77777777" w:rsidR="004D1B36" w:rsidRDefault="00000000">
            <w:pPr>
              <w:pStyle w:val="DeptBullets"/>
              <w:numPr>
                <w:ilvl w:val="0"/>
                <w:numId w:val="0"/>
              </w:numPr>
              <w:tabs>
                <w:tab w:val="left" w:pos="1478"/>
              </w:tabs>
              <w:ind w:left="720" w:hanging="360"/>
            </w:pPr>
            <w:sdt>
              <w:sdtPr>
                <w:rPr>
                  <w:color w:val="808080"/>
                </w:rPr>
                <w:id w:val="2123646683"/>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AB4EA" w14:textId="77777777" w:rsidR="004D1B36" w:rsidRDefault="004D1B36">
            <w:pPr>
              <w:pStyle w:val="DeptBullets"/>
              <w:numPr>
                <w:ilvl w:val="0"/>
                <w:numId w:val="0"/>
              </w:numPr>
              <w:tabs>
                <w:tab w:val="left" w:pos="1478"/>
              </w:tabs>
              <w:ind w:left="720" w:hanging="360"/>
              <w:rPr>
                <w:b/>
                <w:bCs/>
              </w:rPr>
            </w:pPr>
          </w:p>
        </w:tc>
        <w:tc>
          <w:tcPr>
            <w:tcW w:w="436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453B750F" w14:textId="77777777" w:rsidR="004D1B36" w:rsidRDefault="004D1B36">
            <w:pPr>
              <w:pStyle w:val="DeptBullets"/>
              <w:numPr>
                <w:ilvl w:val="0"/>
                <w:numId w:val="0"/>
              </w:numPr>
              <w:tabs>
                <w:tab w:val="left" w:pos="1478"/>
              </w:tabs>
              <w:ind w:left="720" w:hanging="360"/>
              <w:rPr>
                <w:b/>
                <w:bCs/>
              </w:rPr>
            </w:pPr>
          </w:p>
        </w:tc>
      </w:tr>
      <w:tr w:rsidR="004D1B36" w14:paraId="1238CCC4"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C7E5D" w14:textId="77777777" w:rsidR="004D1B36" w:rsidRDefault="00000000">
            <w:pPr>
              <w:pStyle w:val="DeptBullets"/>
              <w:numPr>
                <w:ilvl w:val="0"/>
                <w:numId w:val="0"/>
              </w:numPr>
              <w:tabs>
                <w:tab w:val="left" w:pos="1478"/>
              </w:tabs>
              <w:ind w:left="720" w:hanging="360"/>
            </w:pPr>
            <w:r>
              <w:t>13</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87F24" w14:textId="77777777" w:rsidR="004D1B36" w:rsidRDefault="00000000">
            <w:pPr>
              <w:pStyle w:val="DeptBullets"/>
              <w:numPr>
                <w:ilvl w:val="0"/>
                <w:numId w:val="0"/>
              </w:numPr>
              <w:tabs>
                <w:tab w:val="left" w:pos="1478"/>
              </w:tabs>
              <w:ind w:left="720" w:hanging="360"/>
            </w:pPr>
            <w:r>
              <w:t>Are balances at a reasonable level and does the school have a clear plan for using the money it plans to hold in balance at the end of each year?</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25B3F" w14:textId="77777777" w:rsidR="004D1B36" w:rsidRDefault="00000000">
            <w:pPr>
              <w:pStyle w:val="DeptBullets"/>
              <w:numPr>
                <w:ilvl w:val="0"/>
                <w:numId w:val="0"/>
              </w:numPr>
              <w:tabs>
                <w:tab w:val="left" w:pos="1478"/>
              </w:tabs>
              <w:ind w:left="720" w:hanging="360"/>
            </w:pPr>
            <w:hyperlink r:id="rId19" w:history="1">
              <w:r>
                <w:rPr>
                  <w:rStyle w:val="Hyperlink"/>
                </w:rPr>
                <w:t>Q13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3718D" w14:textId="77777777" w:rsidR="004D1B36" w:rsidRDefault="004D1B36">
            <w:pPr>
              <w:pStyle w:val="DeptBullets"/>
              <w:numPr>
                <w:ilvl w:val="0"/>
                <w:numId w:val="0"/>
              </w:numPr>
              <w:tabs>
                <w:tab w:val="left" w:pos="1478"/>
              </w:tabs>
              <w:ind w:left="720" w:hanging="360"/>
              <w:rPr>
                <w:b/>
                <w:bCs/>
              </w:rPr>
            </w:pPr>
          </w:p>
        </w:tc>
        <w:tc>
          <w:tcPr>
            <w:tcW w:w="1673"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7D281D1D" w14:textId="77777777" w:rsidR="004D1B36" w:rsidRDefault="00000000">
            <w:pPr>
              <w:pStyle w:val="DeptBullets"/>
              <w:numPr>
                <w:ilvl w:val="0"/>
                <w:numId w:val="0"/>
              </w:numPr>
              <w:tabs>
                <w:tab w:val="left" w:pos="1478"/>
              </w:tabs>
              <w:ind w:left="720" w:hanging="360"/>
            </w:pPr>
            <w:sdt>
              <w:sdtPr>
                <w:rPr>
                  <w:color w:val="808080"/>
                </w:rPr>
                <w:id w:val="-1625842836"/>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1DB26" w14:textId="77777777" w:rsidR="004D1B36" w:rsidRDefault="004D1B36">
            <w:pPr>
              <w:pStyle w:val="DeptBullets"/>
              <w:numPr>
                <w:ilvl w:val="0"/>
                <w:numId w:val="0"/>
              </w:numPr>
              <w:tabs>
                <w:tab w:val="left" w:pos="1478"/>
              </w:tabs>
              <w:ind w:left="720" w:hanging="360"/>
              <w:rPr>
                <w:b/>
                <w:bCs/>
              </w:rPr>
            </w:pPr>
          </w:p>
        </w:tc>
        <w:tc>
          <w:tcPr>
            <w:tcW w:w="436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0770ECCB" w14:textId="77777777" w:rsidR="004D1B36" w:rsidRDefault="004D1B36">
            <w:pPr>
              <w:pStyle w:val="DeptBullets"/>
              <w:numPr>
                <w:ilvl w:val="0"/>
                <w:numId w:val="0"/>
              </w:numPr>
              <w:tabs>
                <w:tab w:val="left" w:pos="1478"/>
              </w:tabs>
              <w:ind w:left="720" w:hanging="360"/>
              <w:rPr>
                <w:b/>
                <w:bCs/>
              </w:rPr>
            </w:pPr>
          </w:p>
        </w:tc>
      </w:tr>
    </w:tbl>
    <w:p w14:paraId="28142457" w14:textId="77777777" w:rsidR="004D1B36" w:rsidRDefault="004D1B36">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4A0" w:firstRow="1" w:lastRow="0" w:firstColumn="1" w:lastColumn="0" w:noHBand="0" w:noVBand="1"/>
      </w:tblPr>
      <w:tblGrid>
        <w:gridCol w:w="15388"/>
      </w:tblGrid>
      <w:tr w:rsidR="004D1B36" w14:paraId="7C009493" w14:textId="77777777">
        <w:tblPrEx>
          <w:tblCellMar>
            <w:top w:w="0" w:type="dxa"/>
            <w:bottom w:w="0" w:type="dxa"/>
          </w:tblCellMar>
        </w:tblPrEx>
        <w:tc>
          <w:tcPr>
            <w:tcW w:w="15388" w:type="dxa"/>
            <w:tcBorders>
              <w:top w:val="single" w:sz="4" w:space="0" w:color="000000"/>
              <w:left w:val="single" w:sz="4" w:space="0" w:color="000000"/>
              <w:bottom w:val="single" w:sz="4" w:space="0" w:color="000000"/>
              <w:right w:val="single" w:sz="4" w:space="0" w:color="000000"/>
            </w:tcBorders>
            <w:shd w:val="clear" w:color="auto" w:fill="1F497D"/>
            <w:tcMar>
              <w:top w:w="0" w:type="dxa"/>
              <w:left w:w="108" w:type="dxa"/>
              <w:bottom w:w="0" w:type="dxa"/>
              <w:right w:w="108" w:type="dxa"/>
            </w:tcMar>
          </w:tcPr>
          <w:p w14:paraId="27C2ECBB" w14:textId="77777777" w:rsidR="004D1B36" w:rsidRDefault="00000000">
            <w:pPr>
              <w:pStyle w:val="DeptBullets"/>
              <w:numPr>
                <w:ilvl w:val="0"/>
                <w:numId w:val="0"/>
              </w:numPr>
              <w:tabs>
                <w:tab w:val="left" w:pos="1478"/>
              </w:tabs>
              <w:ind w:left="720" w:hanging="360"/>
            </w:pPr>
            <w:r>
              <w:rPr>
                <w:b/>
                <w:bCs/>
                <w:color w:val="FFFFFF"/>
              </w:rPr>
              <w:t>D. Staffing</w:t>
            </w:r>
          </w:p>
        </w:tc>
      </w:tr>
    </w:tbl>
    <w:p w14:paraId="3D50D904" w14:textId="77777777" w:rsidR="004D1B36" w:rsidRDefault="004D1B36">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4A0" w:firstRow="1" w:lastRow="0" w:firstColumn="1" w:lastColumn="0" w:noHBand="0" w:noVBand="1"/>
      </w:tblPr>
      <w:tblGrid>
        <w:gridCol w:w="844"/>
        <w:gridCol w:w="6016"/>
        <w:gridCol w:w="1911"/>
        <w:gridCol w:w="276"/>
        <w:gridCol w:w="1674"/>
        <w:gridCol w:w="277"/>
        <w:gridCol w:w="4390"/>
      </w:tblGrid>
      <w:tr w:rsidR="004D1B36" w14:paraId="569CA090" w14:textId="77777777">
        <w:tblPrEx>
          <w:tblCellMar>
            <w:top w:w="0" w:type="dxa"/>
            <w:bottom w:w="0" w:type="dxa"/>
          </w:tblCellMar>
        </w:tblPrEx>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253FB" w14:textId="77777777" w:rsidR="004D1B36" w:rsidRDefault="00000000">
            <w:pPr>
              <w:pStyle w:val="DeptBullets"/>
              <w:numPr>
                <w:ilvl w:val="0"/>
                <w:numId w:val="0"/>
              </w:numPr>
              <w:tabs>
                <w:tab w:val="left" w:pos="1478"/>
              </w:tabs>
              <w:ind w:left="720" w:hanging="360"/>
            </w:pPr>
            <w:r>
              <w:t>14</w:t>
            </w:r>
          </w:p>
        </w:tc>
        <w:tc>
          <w:tcPr>
            <w:tcW w:w="6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CA2BF" w14:textId="77777777" w:rsidR="004D1B36" w:rsidRDefault="00000000">
            <w:pPr>
              <w:pStyle w:val="DeptBullets"/>
              <w:numPr>
                <w:ilvl w:val="0"/>
                <w:numId w:val="0"/>
              </w:numPr>
              <w:tabs>
                <w:tab w:val="left" w:pos="1478"/>
              </w:tabs>
              <w:ind w:left="720" w:hanging="360"/>
            </w:pPr>
            <w:r>
              <w:t>Does the school review its staffing structure regularly to ensure it is the best structure to meet the needs of the school whilst maintaining financial integrity?</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C35B4" w14:textId="77777777" w:rsidR="004D1B36" w:rsidRDefault="00000000">
            <w:pPr>
              <w:pStyle w:val="DeptBullets"/>
              <w:numPr>
                <w:ilvl w:val="0"/>
                <w:numId w:val="0"/>
              </w:numPr>
              <w:tabs>
                <w:tab w:val="left" w:pos="1478"/>
              </w:tabs>
              <w:ind w:left="720" w:hanging="360"/>
            </w:pPr>
            <w:hyperlink r:id="rId20" w:history="1">
              <w:r>
                <w:rPr>
                  <w:rStyle w:val="Hyperlink"/>
                </w:rPr>
                <w:t>Q14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51CB3" w14:textId="77777777" w:rsidR="004D1B36" w:rsidRDefault="004D1B36">
            <w:pPr>
              <w:pStyle w:val="DeptBullets"/>
              <w:numPr>
                <w:ilvl w:val="0"/>
                <w:numId w:val="0"/>
              </w:numPr>
              <w:tabs>
                <w:tab w:val="left" w:pos="1478"/>
              </w:tabs>
              <w:ind w:left="720" w:hanging="360"/>
              <w:rPr>
                <w:b/>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61CABE7D" w14:textId="77777777" w:rsidR="004D1B36" w:rsidRDefault="00000000">
            <w:pPr>
              <w:pStyle w:val="DeptBullets"/>
              <w:numPr>
                <w:ilvl w:val="0"/>
                <w:numId w:val="0"/>
              </w:numPr>
              <w:tabs>
                <w:tab w:val="left" w:pos="1478"/>
              </w:tabs>
              <w:ind w:left="720" w:hanging="360"/>
            </w:pPr>
            <w:sdt>
              <w:sdtPr>
                <w:rPr>
                  <w:color w:val="808080"/>
                </w:rPr>
                <w:id w:val="-682902860"/>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ABBD8" w14:textId="77777777" w:rsidR="004D1B36" w:rsidRDefault="004D1B36">
            <w:pPr>
              <w:pStyle w:val="DeptBullets"/>
              <w:numPr>
                <w:ilvl w:val="0"/>
                <w:numId w:val="0"/>
              </w:numPr>
              <w:tabs>
                <w:tab w:val="left" w:pos="1478"/>
              </w:tabs>
              <w:ind w:left="720" w:hanging="360"/>
              <w:rPr>
                <w:b/>
                <w:bCs/>
              </w:rPr>
            </w:pPr>
          </w:p>
        </w:tc>
        <w:tc>
          <w:tcPr>
            <w:tcW w:w="4390"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63051FAA" w14:textId="77777777" w:rsidR="004D1B36" w:rsidRDefault="004D1B36">
            <w:pPr>
              <w:pStyle w:val="DeptBullets"/>
              <w:numPr>
                <w:ilvl w:val="0"/>
                <w:numId w:val="0"/>
              </w:numPr>
              <w:tabs>
                <w:tab w:val="left" w:pos="1478"/>
              </w:tabs>
              <w:ind w:left="720" w:hanging="360"/>
              <w:rPr>
                <w:b/>
                <w:bCs/>
              </w:rPr>
            </w:pPr>
          </w:p>
        </w:tc>
      </w:tr>
      <w:tr w:rsidR="004D1B36" w14:paraId="100AF5D6" w14:textId="77777777">
        <w:tblPrEx>
          <w:tblCellMar>
            <w:top w:w="0" w:type="dxa"/>
            <w:bottom w:w="0" w:type="dxa"/>
          </w:tblCellMar>
        </w:tblPrEx>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88C0E" w14:textId="77777777" w:rsidR="004D1B36" w:rsidRDefault="00000000">
            <w:pPr>
              <w:pStyle w:val="DeptBullets"/>
              <w:numPr>
                <w:ilvl w:val="0"/>
                <w:numId w:val="0"/>
              </w:numPr>
              <w:tabs>
                <w:tab w:val="left" w:pos="1478"/>
              </w:tabs>
              <w:ind w:left="720" w:hanging="360"/>
            </w:pPr>
            <w:r>
              <w:t>15</w:t>
            </w:r>
          </w:p>
        </w:tc>
        <w:tc>
          <w:tcPr>
            <w:tcW w:w="6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1C377" w14:textId="77777777" w:rsidR="004D1B36" w:rsidRDefault="00000000">
            <w:pPr>
              <w:pStyle w:val="DeptBullets"/>
              <w:numPr>
                <w:ilvl w:val="0"/>
                <w:numId w:val="0"/>
              </w:numPr>
              <w:tabs>
                <w:tab w:val="left" w:pos="1478"/>
              </w:tabs>
              <w:ind w:left="720" w:hanging="360"/>
            </w:pPr>
            <w:r>
              <w:t>Has the use of professional independent advice informed part of the pay decision process in relation to the head teacher and is it tightly correlated to strong educational outcomes and sound financial management?</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45F8E" w14:textId="77777777" w:rsidR="004D1B36" w:rsidRDefault="00000000">
            <w:pPr>
              <w:pStyle w:val="DeptBullets"/>
              <w:numPr>
                <w:ilvl w:val="0"/>
                <w:numId w:val="0"/>
              </w:numPr>
              <w:tabs>
                <w:tab w:val="left" w:pos="1478"/>
              </w:tabs>
              <w:ind w:left="720" w:hanging="360"/>
            </w:pPr>
            <w:hyperlink r:id="rId21" w:history="1">
              <w:r>
                <w:rPr>
                  <w:rStyle w:val="Hyperlink"/>
                </w:rPr>
                <w:t>Q15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2B4AF" w14:textId="77777777" w:rsidR="004D1B36" w:rsidRDefault="004D1B36">
            <w:pPr>
              <w:pStyle w:val="DeptBullets"/>
              <w:numPr>
                <w:ilvl w:val="0"/>
                <w:numId w:val="0"/>
              </w:numPr>
              <w:tabs>
                <w:tab w:val="left" w:pos="1478"/>
              </w:tabs>
              <w:ind w:left="720" w:hanging="360"/>
              <w:rPr>
                <w:b/>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5D0A7F34" w14:textId="77777777" w:rsidR="004D1B36" w:rsidRDefault="00000000">
            <w:pPr>
              <w:pStyle w:val="DeptBullets"/>
              <w:numPr>
                <w:ilvl w:val="0"/>
                <w:numId w:val="0"/>
              </w:numPr>
              <w:tabs>
                <w:tab w:val="left" w:pos="1478"/>
              </w:tabs>
              <w:ind w:left="720" w:hanging="360"/>
            </w:pPr>
            <w:sdt>
              <w:sdtPr>
                <w:rPr>
                  <w:color w:val="808080"/>
                </w:rPr>
                <w:id w:val="-52544612"/>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EE1BA" w14:textId="77777777" w:rsidR="004D1B36" w:rsidRDefault="004D1B36">
            <w:pPr>
              <w:pStyle w:val="DeptBullets"/>
              <w:numPr>
                <w:ilvl w:val="0"/>
                <w:numId w:val="0"/>
              </w:numPr>
              <w:tabs>
                <w:tab w:val="left" w:pos="1478"/>
              </w:tabs>
              <w:ind w:left="720" w:hanging="360"/>
              <w:rPr>
                <w:b/>
                <w:bCs/>
              </w:rPr>
            </w:pPr>
          </w:p>
        </w:tc>
        <w:tc>
          <w:tcPr>
            <w:tcW w:w="4390"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3E695BB" w14:textId="77777777" w:rsidR="004D1B36" w:rsidRDefault="004D1B36">
            <w:pPr>
              <w:pStyle w:val="DeptBullets"/>
              <w:numPr>
                <w:ilvl w:val="0"/>
                <w:numId w:val="0"/>
              </w:numPr>
              <w:tabs>
                <w:tab w:val="left" w:pos="1478"/>
              </w:tabs>
              <w:ind w:left="720" w:hanging="360"/>
              <w:rPr>
                <w:b/>
                <w:bCs/>
              </w:rPr>
            </w:pPr>
          </w:p>
        </w:tc>
      </w:tr>
      <w:tr w:rsidR="004D1B36" w14:paraId="27784277" w14:textId="77777777">
        <w:tblPrEx>
          <w:tblCellMar>
            <w:top w:w="0" w:type="dxa"/>
            <w:bottom w:w="0" w:type="dxa"/>
          </w:tblCellMar>
        </w:tblPrEx>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5D07D" w14:textId="77777777" w:rsidR="004D1B36" w:rsidRDefault="00000000">
            <w:pPr>
              <w:pStyle w:val="DeptBullets"/>
              <w:numPr>
                <w:ilvl w:val="0"/>
                <w:numId w:val="0"/>
              </w:numPr>
              <w:tabs>
                <w:tab w:val="left" w:pos="1478"/>
              </w:tabs>
              <w:ind w:left="720" w:hanging="360"/>
            </w:pPr>
            <w:r>
              <w:t>16</w:t>
            </w:r>
          </w:p>
        </w:tc>
        <w:tc>
          <w:tcPr>
            <w:tcW w:w="6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BF24D" w14:textId="77777777" w:rsidR="004D1B36" w:rsidRDefault="00000000">
            <w:pPr>
              <w:pStyle w:val="DeptBullets"/>
              <w:numPr>
                <w:ilvl w:val="0"/>
                <w:numId w:val="0"/>
              </w:numPr>
              <w:tabs>
                <w:tab w:val="left" w:pos="1478"/>
              </w:tabs>
              <w:ind w:left="720" w:hanging="360"/>
            </w:pPr>
            <w:r>
              <w:t xml:space="preserve">Has the school published on its website the number of employees (if any) whose gross </w:t>
            </w:r>
            <w:r>
              <w:lastRenderedPageBreak/>
              <w:t>salary exceeded £100k?</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B31DD" w14:textId="77777777" w:rsidR="004D1B36" w:rsidRDefault="00000000">
            <w:pPr>
              <w:pStyle w:val="DeptBullets"/>
              <w:numPr>
                <w:ilvl w:val="0"/>
                <w:numId w:val="0"/>
              </w:numPr>
              <w:tabs>
                <w:tab w:val="left" w:pos="1478"/>
              </w:tabs>
              <w:ind w:left="720" w:hanging="360"/>
            </w:pPr>
            <w:hyperlink r:id="rId22" w:history="1">
              <w:r>
                <w:rPr>
                  <w:rStyle w:val="Hyperlink"/>
                </w:rPr>
                <w:t>Q16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4C678" w14:textId="77777777" w:rsidR="004D1B36" w:rsidRDefault="004D1B36">
            <w:pPr>
              <w:pStyle w:val="DeptBullets"/>
              <w:numPr>
                <w:ilvl w:val="0"/>
                <w:numId w:val="0"/>
              </w:numPr>
              <w:tabs>
                <w:tab w:val="left" w:pos="1478"/>
              </w:tabs>
              <w:ind w:left="720" w:hanging="360"/>
              <w:rPr>
                <w:b/>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4E5EEBF8" w14:textId="77777777" w:rsidR="004D1B36" w:rsidRDefault="00000000">
            <w:pPr>
              <w:pStyle w:val="DeptBullets"/>
              <w:numPr>
                <w:ilvl w:val="0"/>
                <w:numId w:val="0"/>
              </w:numPr>
              <w:tabs>
                <w:tab w:val="left" w:pos="1478"/>
              </w:tabs>
              <w:ind w:left="720" w:hanging="360"/>
            </w:pPr>
            <w:r>
              <w:rPr>
                <w:rStyle w:val="PlaceholderText"/>
                <w:color w:val="auto"/>
              </w:rPr>
              <w:t xml:space="preserve">Choose an </w:t>
            </w:r>
            <w:r>
              <w:rPr>
                <w:rStyle w:val="PlaceholderText"/>
                <w:color w:val="auto"/>
              </w:rPr>
              <w:lastRenderedPageBreak/>
              <w:t>item.</w:t>
            </w:r>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F6508" w14:textId="77777777" w:rsidR="004D1B36" w:rsidRDefault="004D1B36">
            <w:pPr>
              <w:pStyle w:val="DeptBullets"/>
              <w:numPr>
                <w:ilvl w:val="0"/>
                <w:numId w:val="0"/>
              </w:numPr>
              <w:tabs>
                <w:tab w:val="left" w:pos="1478"/>
              </w:tabs>
              <w:ind w:left="720" w:hanging="360"/>
              <w:rPr>
                <w:b/>
                <w:bCs/>
              </w:rPr>
            </w:pPr>
          </w:p>
        </w:tc>
        <w:tc>
          <w:tcPr>
            <w:tcW w:w="4390"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5A23B8E0" w14:textId="77777777" w:rsidR="004D1B36" w:rsidRDefault="004D1B36">
            <w:pPr>
              <w:pStyle w:val="DeptBullets"/>
              <w:numPr>
                <w:ilvl w:val="0"/>
                <w:numId w:val="0"/>
              </w:numPr>
              <w:tabs>
                <w:tab w:val="left" w:pos="1478"/>
              </w:tabs>
              <w:ind w:left="720" w:hanging="360"/>
              <w:rPr>
                <w:b/>
                <w:bCs/>
              </w:rPr>
            </w:pPr>
          </w:p>
        </w:tc>
      </w:tr>
      <w:tr w:rsidR="004D1B36" w14:paraId="4CE17809" w14:textId="77777777">
        <w:tblPrEx>
          <w:tblCellMar>
            <w:top w:w="0" w:type="dxa"/>
            <w:bottom w:w="0" w:type="dxa"/>
          </w:tblCellMar>
        </w:tblPrEx>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AA7F2" w14:textId="77777777" w:rsidR="004D1B36" w:rsidRDefault="00000000">
            <w:pPr>
              <w:pStyle w:val="DeptBullets"/>
              <w:numPr>
                <w:ilvl w:val="0"/>
                <w:numId w:val="0"/>
              </w:numPr>
              <w:tabs>
                <w:tab w:val="left" w:pos="1478"/>
              </w:tabs>
              <w:ind w:left="720" w:hanging="360"/>
            </w:pPr>
            <w:r>
              <w:t>17</w:t>
            </w:r>
          </w:p>
        </w:tc>
        <w:tc>
          <w:tcPr>
            <w:tcW w:w="6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9CB28" w14:textId="77777777" w:rsidR="004D1B36" w:rsidRDefault="00000000">
            <w:pPr>
              <w:pStyle w:val="DeptBullets"/>
              <w:numPr>
                <w:ilvl w:val="0"/>
                <w:numId w:val="0"/>
              </w:numPr>
              <w:tabs>
                <w:tab w:val="left" w:pos="1478"/>
              </w:tabs>
              <w:ind w:left="720" w:hanging="360"/>
            </w:pPr>
            <w:r>
              <w:t>Does the school benchmark the size of its senior leadership team annually against that of similar schools?</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361A5" w14:textId="77777777" w:rsidR="004D1B36" w:rsidRDefault="00000000">
            <w:pPr>
              <w:pStyle w:val="DeptBullets"/>
              <w:numPr>
                <w:ilvl w:val="0"/>
                <w:numId w:val="0"/>
              </w:numPr>
              <w:tabs>
                <w:tab w:val="left" w:pos="1478"/>
              </w:tabs>
              <w:ind w:left="720" w:hanging="360"/>
            </w:pPr>
            <w:hyperlink r:id="rId23" w:history="1">
              <w:r>
                <w:rPr>
                  <w:rStyle w:val="Hyperlink"/>
                </w:rPr>
                <w:t>Q17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5E5EA" w14:textId="77777777" w:rsidR="004D1B36" w:rsidRDefault="004D1B36">
            <w:pPr>
              <w:pStyle w:val="DeptBullets"/>
              <w:numPr>
                <w:ilvl w:val="0"/>
                <w:numId w:val="0"/>
              </w:numPr>
              <w:tabs>
                <w:tab w:val="left" w:pos="1478"/>
              </w:tabs>
              <w:ind w:left="720" w:hanging="360"/>
              <w:rPr>
                <w:b/>
                <w:bCs/>
              </w:rPr>
            </w:pPr>
          </w:p>
        </w:tc>
        <w:tc>
          <w:tcPr>
            <w:tcW w:w="167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0B71F5DD" w14:textId="77777777" w:rsidR="004D1B36" w:rsidRDefault="00000000">
            <w:pPr>
              <w:pStyle w:val="DeptBullets"/>
              <w:numPr>
                <w:ilvl w:val="0"/>
                <w:numId w:val="0"/>
              </w:numPr>
              <w:tabs>
                <w:tab w:val="left" w:pos="1478"/>
              </w:tabs>
              <w:ind w:left="720" w:hanging="360"/>
            </w:pPr>
            <w:r>
              <w:t>Choose an item.</w:t>
            </w:r>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1C713" w14:textId="77777777" w:rsidR="004D1B36" w:rsidRDefault="004D1B36">
            <w:pPr>
              <w:pStyle w:val="DeptBullets"/>
              <w:numPr>
                <w:ilvl w:val="0"/>
                <w:numId w:val="0"/>
              </w:numPr>
              <w:tabs>
                <w:tab w:val="left" w:pos="1478"/>
              </w:tabs>
              <w:ind w:left="720" w:hanging="360"/>
              <w:rPr>
                <w:b/>
                <w:bCs/>
              </w:rPr>
            </w:pPr>
          </w:p>
        </w:tc>
        <w:tc>
          <w:tcPr>
            <w:tcW w:w="4390"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2F6EE8B0" w14:textId="77777777" w:rsidR="004D1B36" w:rsidRDefault="004D1B36">
            <w:pPr>
              <w:pStyle w:val="DeptBullets"/>
              <w:numPr>
                <w:ilvl w:val="0"/>
                <w:numId w:val="0"/>
              </w:numPr>
              <w:tabs>
                <w:tab w:val="left" w:pos="1478"/>
              </w:tabs>
              <w:ind w:left="720" w:hanging="360"/>
              <w:rPr>
                <w:b/>
                <w:bCs/>
              </w:rPr>
            </w:pPr>
          </w:p>
        </w:tc>
      </w:tr>
    </w:tbl>
    <w:p w14:paraId="00C6D1C8" w14:textId="77777777" w:rsidR="004D1B36" w:rsidRDefault="004D1B36">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4A0" w:firstRow="1" w:lastRow="0" w:firstColumn="1" w:lastColumn="0" w:noHBand="0" w:noVBand="1"/>
      </w:tblPr>
      <w:tblGrid>
        <w:gridCol w:w="15388"/>
      </w:tblGrid>
      <w:tr w:rsidR="004D1B36" w14:paraId="223C8221" w14:textId="77777777">
        <w:tblPrEx>
          <w:tblCellMar>
            <w:top w:w="0" w:type="dxa"/>
            <w:bottom w:w="0" w:type="dxa"/>
          </w:tblCellMar>
        </w:tblPrEx>
        <w:tc>
          <w:tcPr>
            <w:tcW w:w="15388" w:type="dxa"/>
            <w:tcBorders>
              <w:top w:val="single" w:sz="4" w:space="0" w:color="000000"/>
              <w:left w:val="single" w:sz="4" w:space="0" w:color="000000"/>
              <w:bottom w:val="single" w:sz="4" w:space="0" w:color="000000"/>
              <w:right w:val="single" w:sz="4" w:space="0" w:color="000000"/>
            </w:tcBorders>
            <w:shd w:val="clear" w:color="auto" w:fill="1F497D"/>
            <w:tcMar>
              <w:top w:w="0" w:type="dxa"/>
              <w:left w:w="108" w:type="dxa"/>
              <w:bottom w:w="0" w:type="dxa"/>
              <w:right w:w="108" w:type="dxa"/>
            </w:tcMar>
          </w:tcPr>
          <w:p w14:paraId="666A9755" w14:textId="77777777" w:rsidR="004D1B36" w:rsidRDefault="00000000">
            <w:pPr>
              <w:pStyle w:val="DeptBullets"/>
              <w:numPr>
                <w:ilvl w:val="0"/>
                <w:numId w:val="0"/>
              </w:numPr>
              <w:tabs>
                <w:tab w:val="left" w:pos="1478"/>
              </w:tabs>
              <w:ind w:left="720" w:hanging="360"/>
            </w:pPr>
            <w:r>
              <w:rPr>
                <w:b/>
                <w:bCs/>
                <w:color w:val="FFFFFF"/>
              </w:rPr>
              <w:t>E. Value for money</w:t>
            </w:r>
          </w:p>
        </w:tc>
      </w:tr>
    </w:tbl>
    <w:p w14:paraId="065900A9" w14:textId="77777777" w:rsidR="004D1B36" w:rsidRDefault="004D1B36">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4A0" w:firstRow="1" w:lastRow="0" w:firstColumn="1" w:lastColumn="0" w:noHBand="0" w:noVBand="1"/>
      </w:tblPr>
      <w:tblGrid>
        <w:gridCol w:w="843"/>
        <w:gridCol w:w="6036"/>
        <w:gridCol w:w="1911"/>
        <w:gridCol w:w="276"/>
        <w:gridCol w:w="1673"/>
        <w:gridCol w:w="277"/>
        <w:gridCol w:w="4372"/>
      </w:tblGrid>
      <w:tr w:rsidR="004D1B36" w14:paraId="2A9C5EB4"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B109D" w14:textId="77777777" w:rsidR="004D1B36" w:rsidRDefault="00000000">
            <w:pPr>
              <w:pStyle w:val="DeptBullets"/>
              <w:numPr>
                <w:ilvl w:val="0"/>
                <w:numId w:val="0"/>
              </w:numPr>
              <w:tabs>
                <w:tab w:val="left" w:pos="1478"/>
              </w:tabs>
              <w:ind w:left="720" w:hanging="360"/>
            </w:pPr>
            <w:r>
              <w:t>18</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919DF" w14:textId="77777777" w:rsidR="004D1B36" w:rsidRDefault="00000000">
            <w:pPr>
              <w:pStyle w:val="DeptBullets"/>
              <w:numPr>
                <w:ilvl w:val="0"/>
                <w:numId w:val="0"/>
              </w:numPr>
              <w:tabs>
                <w:tab w:val="left" w:pos="1478"/>
              </w:tabs>
              <w:ind w:left="720" w:hanging="360"/>
            </w:pPr>
            <w:r>
              <w:t>Does the school benchmark its income and expenditure and investigate further where any category appears to be out of line?</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25AC0" w14:textId="77777777" w:rsidR="004D1B36" w:rsidRDefault="00000000">
            <w:pPr>
              <w:pStyle w:val="DeptBullets"/>
              <w:numPr>
                <w:ilvl w:val="0"/>
                <w:numId w:val="0"/>
              </w:numPr>
              <w:tabs>
                <w:tab w:val="left" w:pos="1478"/>
              </w:tabs>
              <w:ind w:left="720" w:hanging="360"/>
            </w:pPr>
            <w:hyperlink r:id="rId24" w:history="1">
              <w:r>
                <w:rPr>
                  <w:rStyle w:val="Hyperlink"/>
                </w:rPr>
                <w:t>Q18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05050" w14:textId="77777777" w:rsidR="004D1B36" w:rsidRDefault="004D1B36">
            <w:pPr>
              <w:pStyle w:val="DeptBullets"/>
              <w:numPr>
                <w:ilvl w:val="0"/>
                <w:numId w:val="0"/>
              </w:numPr>
              <w:tabs>
                <w:tab w:val="left" w:pos="1478"/>
              </w:tabs>
              <w:ind w:left="720" w:hanging="360"/>
              <w:rPr>
                <w:b/>
                <w:bCs/>
              </w:rPr>
            </w:pPr>
          </w:p>
        </w:tc>
        <w:tc>
          <w:tcPr>
            <w:tcW w:w="1673"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649601B9" w14:textId="77777777" w:rsidR="004D1B36" w:rsidRDefault="00000000">
            <w:pPr>
              <w:pStyle w:val="DeptBullets"/>
              <w:numPr>
                <w:ilvl w:val="0"/>
                <w:numId w:val="0"/>
              </w:numPr>
              <w:tabs>
                <w:tab w:val="left" w:pos="1478"/>
              </w:tabs>
              <w:ind w:left="720" w:hanging="360"/>
            </w:pPr>
            <w:r>
              <w:rPr>
                <w:rStyle w:val="PlaceholderText"/>
                <w:color w:val="auto"/>
              </w:rPr>
              <w:t>Choose an item.</w:t>
            </w:r>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0F4A" w14:textId="77777777" w:rsidR="004D1B36" w:rsidRDefault="004D1B36">
            <w:pPr>
              <w:pStyle w:val="DeptBullets"/>
              <w:numPr>
                <w:ilvl w:val="0"/>
                <w:numId w:val="0"/>
              </w:numPr>
              <w:tabs>
                <w:tab w:val="left" w:pos="1478"/>
              </w:tabs>
              <w:ind w:left="720" w:hanging="360"/>
              <w:rPr>
                <w:b/>
                <w:bCs/>
              </w:rPr>
            </w:pPr>
          </w:p>
        </w:tc>
        <w:tc>
          <w:tcPr>
            <w:tcW w:w="4372"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7AD07819" w14:textId="77777777" w:rsidR="004D1B36" w:rsidRDefault="004D1B36">
            <w:pPr>
              <w:pStyle w:val="DeptBullets"/>
              <w:numPr>
                <w:ilvl w:val="0"/>
                <w:numId w:val="0"/>
              </w:numPr>
              <w:tabs>
                <w:tab w:val="left" w:pos="1478"/>
              </w:tabs>
              <w:ind w:left="720" w:hanging="360"/>
              <w:rPr>
                <w:b/>
                <w:bCs/>
              </w:rPr>
            </w:pPr>
          </w:p>
        </w:tc>
      </w:tr>
      <w:tr w:rsidR="004D1B36" w14:paraId="5570792A" w14:textId="77777777">
        <w:tblPrEx>
          <w:tblCellMar>
            <w:top w:w="0" w:type="dxa"/>
            <w:bottom w:w="0" w:type="dxa"/>
          </w:tblCellMar>
        </w:tblPrEx>
        <w:trPr>
          <w:trHeight w:val="618"/>
        </w:trPr>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9F08A" w14:textId="77777777" w:rsidR="004D1B36" w:rsidRDefault="00000000">
            <w:pPr>
              <w:pStyle w:val="DeptBullets"/>
              <w:numPr>
                <w:ilvl w:val="0"/>
                <w:numId w:val="0"/>
              </w:numPr>
              <w:tabs>
                <w:tab w:val="left" w:pos="1478"/>
              </w:tabs>
              <w:ind w:left="720" w:hanging="360"/>
            </w:pPr>
            <w:r>
              <w:t>19</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DAD1B" w14:textId="77777777" w:rsidR="004D1B36" w:rsidRDefault="00000000">
            <w:pPr>
              <w:pStyle w:val="DeptBullets"/>
              <w:numPr>
                <w:ilvl w:val="0"/>
                <w:numId w:val="0"/>
              </w:numPr>
              <w:tabs>
                <w:tab w:val="left" w:pos="1478"/>
              </w:tabs>
              <w:ind w:left="720" w:hanging="360"/>
            </w:pPr>
            <w:r>
              <w:t>Has the school leadership team considered the results of the DfE benchmarking tools?</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6CFE1" w14:textId="77777777" w:rsidR="004D1B36" w:rsidRDefault="00000000">
            <w:pPr>
              <w:pStyle w:val="DeptBullets"/>
              <w:numPr>
                <w:ilvl w:val="0"/>
                <w:numId w:val="0"/>
              </w:numPr>
              <w:tabs>
                <w:tab w:val="left" w:pos="1478"/>
              </w:tabs>
              <w:ind w:left="720" w:hanging="360"/>
            </w:pPr>
            <w:hyperlink r:id="rId25" w:history="1">
              <w:r>
                <w:rPr>
                  <w:rStyle w:val="Hyperlink"/>
                </w:rPr>
                <w:t>Q19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1DA3B" w14:textId="77777777" w:rsidR="004D1B36" w:rsidRDefault="004D1B36">
            <w:pPr>
              <w:pStyle w:val="DeptBullets"/>
              <w:numPr>
                <w:ilvl w:val="0"/>
                <w:numId w:val="0"/>
              </w:numPr>
              <w:tabs>
                <w:tab w:val="left" w:pos="1478"/>
              </w:tabs>
              <w:ind w:left="720" w:hanging="360"/>
              <w:rPr>
                <w:b/>
                <w:bCs/>
              </w:rPr>
            </w:pPr>
          </w:p>
        </w:tc>
        <w:tc>
          <w:tcPr>
            <w:tcW w:w="1673"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099DEE11" w14:textId="77777777" w:rsidR="004D1B36" w:rsidRDefault="00000000">
            <w:pPr>
              <w:pStyle w:val="DeptBullets"/>
              <w:numPr>
                <w:ilvl w:val="0"/>
                <w:numId w:val="0"/>
              </w:numPr>
              <w:tabs>
                <w:tab w:val="left" w:pos="1478"/>
              </w:tabs>
              <w:ind w:left="720" w:hanging="360"/>
            </w:pPr>
            <w:sdt>
              <w:sdtPr>
                <w:rPr>
                  <w:color w:val="808080"/>
                </w:rPr>
                <w:id w:val="881140587"/>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B37B" w14:textId="77777777" w:rsidR="004D1B36" w:rsidRDefault="004D1B36">
            <w:pPr>
              <w:pStyle w:val="DeptBullets"/>
              <w:numPr>
                <w:ilvl w:val="0"/>
                <w:numId w:val="0"/>
              </w:numPr>
              <w:tabs>
                <w:tab w:val="left" w:pos="1478"/>
              </w:tabs>
              <w:ind w:left="720" w:hanging="360"/>
              <w:rPr>
                <w:b/>
                <w:bCs/>
              </w:rPr>
            </w:pPr>
          </w:p>
        </w:tc>
        <w:tc>
          <w:tcPr>
            <w:tcW w:w="4372"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6A6C3D17" w14:textId="77777777" w:rsidR="004D1B36" w:rsidRDefault="004D1B36">
            <w:pPr>
              <w:pStyle w:val="DeptBullets"/>
              <w:numPr>
                <w:ilvl w:val="0"/>
                <w:numId w:val="0"/>
              </w:numPr>
              <w:tabs>
                <w:tab w:val="left" w:pos="1478"/>
              </w:tabs>
              <w:ind w:left="720" w:hanging="360"/>
              <w:rPr>
                <w:b/>
                <w:bCs/>
              </w:rPr>
            </w:pPr>
          </w:p>
        </w:tc>
      </w:tr>
      <w:tr w:rsidR="004D1B36" w14:paraId="528AA60B"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529FB" w14:textId="77777777" w:rsidR="004D1B36" w:rsidRDefault="00000000">
            <w:pPr>
              <w:pStyle w:val="DeptBullets"/>
              <w:numPr>
                <w:ilvl w:val="0"/>
                <w:numId w:val="0"/>
              </w:numPr>
              <w:tabs>
                <w:tab w:val="left" w:pos="1478"/>
              </w:tabs>
              <w:ind w:left="720" w:hanging="360"/>
            </w:pPr>
            <w:r>
              <w:t>20</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6757" w14:textId="77777777" w:rsidR="004D1B36" w:rsidRDefault="00000000">
            <w:pPr>
              <w:pStyle w:val="DeptBullets"/>
              <w:numPr>
                <w:ilvl w:val="0"/>
                <w:numId w:val="0"/>
              </w:numPr>
              <w:tabs>
                <w:tab w:val="left" w:pos="1478"/>
              </w:tabs>
              <w:ind w:left="720" w:hanging="360"/>
            </w:pPr>
            <w:r>
              <w:t>Does the school have procedures for purchasing goods and services that both meet legal requirements and secure value for money?</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13052" w14:textId="77777777" w:rsidR="004D1B36" w:rsidRDefault="00000000">
            <w:pPr>
              <w:pStyle w:val="DeptBullets"/>
              <w:numPr>
                <w:ilvl w:val="0"/>
                <w:numId w:val="0"/>
              </w:numPr>
              <w:tabs>
                <w:tab w:val="left" w:pos="1478"/>
              </w:tabs>
              <w:ind w:left="720" w:hanging="360"/>
            </w:pPr>
            <w:hyperlink r:id="rId26" w:history="1">
              <w:r>
                <w:rPr>
                  <w:rStyle w:val="Hyperlink"/>
                </w:rPr>
                <w:t>Q20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7B113" w14:textId="77777777" w:rsidR="004D1B36" w:rsidRDefault="004D1B36">
            <w:pPr>
              <w:pStyle w:val="DeptBullets"/>
              <w:numPr>
                <w:ilvl w:val="0"/>
                <w:numId w:val="0"/>
              </w:numPr>
              <w:tabs>
                <w:tab w:val="left" w:pos="1478"/>
              </w:tabs>
              <w:ind w:left="720" w:hanging="360"/>
              <w:rPr>
                <w:b/>
                <w:bCs/>
              </w:rPr>
            </w:pPr>
          </w:p>
        </w:tc>
        <w:tc>
          <w:tcPr>
            <w:tcW w:w="1673"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63B10655" w14:textId="77777777" w:rsidR="004D1B36" w:rsidRDefault="00000000">
            <w:pPr>
              <w:pStyle w:val="DeptBullets"/>
              <w:numPr>
                <w:ilvl w:val="0"/>
                <w:numId w:val="0"/>
              </w:numPr>
              <w:tabs>
                <w:tab w:val="left" w:pos="1478"/>
              </w:tabs>
              <w:ind w:left="720" w:hanging="360"/>
            </w:pPr>
            <w:sdt>
              <w:sdtPr>
                <w:rPr>
                  <w:color w:val="808080"/>
                </w:rPr>
                <w:id w:val="491449866"/>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CE264" w14:textId="77777777" w:rsidR="004D1B36" w:rsidRDefault="004D1B36">
            <w:pPr>
              <w:pStyle w:val="DeptBullets"/>
              <w:numPr>
                <w:ilvl w:val="0"/>
                <w:numId w:val="0"/>
              </w:numPr>
              <w:tabs>
                <w:tab w:val="left" w:pos="1478"/>
              </w:tabs>
              <w:ind w:left="720" w:hanging="360"/>
              <w:rPr>
                <w:b/>
                <w:bCs/>
              </w:rPr>
            </w:pPr>
          </w:p>
        </w:tc>
        <w:tc>
          <w:tcPr>
            <w:tcW w:w="4372"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3595E54E" w14:textId="77777777" w:rsidR="004D1B36" w:rsidRDefault="004D1B36">
            <w:pPr>
              <w:pStyle w:val="DeptBullets"/>
              <w:numPr>
                <w:ilvl w:val="0"/>
                <w:numId w:val="0"/>
              </w:numPr>
              <w:tabs>
                <w:tab w:val="left" w:pos="1478"/>
              </w:tabs>
              <w:ind w:left="720" w:hanging="360"/>
              <w:rPr>
                <w:b/>
                <w:bCs/>
              </w:rPr>
            </w:pPr>
          </w:p>
        </w:tc>
      </w:tr>
      <w:tr w:rsidR="004D1B36" w14:paraId="148850E4"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0E37E" w14:textId="77777777" w:rsidR="004D1B36" w:rsidRDefault="00000000">
            <w:pPr>
              <w:pStyle w:val="DeptBullets"/>
              <w:numPr>
                <w:ilvl w:val="0"/>
                <w:numId w:val="0"/>
              </w:numPr>
              <w:tabs>
                <w:tab w:val="left" w:pos="1478"/>
              </w:tabs>
              <w:ind w:left="720" w:hanging="360"/>
            </w:pPr>
            <w:r>
              <w:t>21</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4170B" w14:textId="77777777" w:rsidR="004D1B36" w:rsidRDefault="00000000">
            <w:pPr>
              <w:pStyle w:val="DeptBullets"/>
              <w:numPr>
                <w:ilvl w:val="0"/>
                <w:numId w:val="0"/>
              </w:numPr>
              <w:tabs>
                <w:tab w:val="left" w:pos="1478"/>
              </w:tabs>
              <w:ind w:left="720" w:hanging="360"/>
            </w:pPr>
            <w:r>
              <w:t>Is the governing body given the opportunity to challenge the school’s plans for replacing contracts for goods and services that are due to expire shortly?</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4B24D" w14:textId="77777777" w:rsidR="004D1B36" w:rsidRDefault="00000000">
            <w:pPr>
              <w:pStyle w:val="DeptBullets"/>
              <w:numPr>
                <w:ilvl w:val="0"/>
                <w:numId w:val="0"/>
              </w:numPr>
              <w:tabs>
                <w:tab w:val="left" w:pos="1478"/>
              </w:tabs>
              <w:ind w:left="720" w:hanging="360"/>
            </w:pPr>
            <w:hyperlink r:id="rId27" w:history="1">
              <w:r>
                <w:rPr>
                  <w:rStyle w:val="Hyperlink"/>
                </w:rPr>
                <w:t>Q21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8FB61" w14:textId="77777777" w:rsidR="004D1B36" w:rsidRDefault="004D1B36">
            <w:pPr>
              <w:pStyle w:val="DeptBullets"/>
              <w:numPr>
                <w:ilvl w:val="0"/>
                <w:numId w:val="0"/>
              </w:numPr>
              <w:tabs>
                <w:tab w:val="left" w:pos="1478"/>
              </w:tabs>
              <w:ind w:left="720" w:hanging="360"/>
              <w:rPr>
                <w:b/>
                <w:bCs/>
              </w:rPr>
            </w:pPr>
          </w:p>
        </w:tc>
        <w:tc>
          <w:tcPr>
            <w:tcW w:w="1673"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0E30960D" w14:textId="77777777" w:rsidR="004D1B36" w:rsidRDefault="00000000">
            <w:pPr>
              <w:pStyle w:val="DeptBullets"/>
              <w:numPr>
                <w:ilvl w:val="0"/>
                <w:numId w:val="0"/>
              </w:numPr>
              <w:tabs>
                <w:tab w:val="left" w:pos="1478"/>
              </w:tabs>
              <w:ind w:left="720" w:hanging="360"/>
            </w:pPr>
            <w:sdt>
              <w:sdtPr>
                <w:rPr>
                  <w:color w:val="808080"/>
                </w:rPr>
                <w:id w:val="1699430263"/>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93414" w14:textId="77777777" w:rsidR="004D1B36" w:rsidRDefault="004D1B36">
            <w:pPr>
              <w:pStyle w:val="DeptBullets"/>
              <w:numPr>
                <w:ilvl w:val="0"/>
                <w:numId w:val="0"/>
              </w:numPr>
              <w:tabs>
                <w:tab w:val="left" w:pos="1478"/>
              </w:tabs>
              <w:ind w:left="720" w:hanging="360"/>
              <w:rPr>
                <w:b/>
                <w:bCs/>
              </w:rPr>
            </w:pPr>
          </w:p>
        </w:tc>
        <w:tc>
          <w:tcPr>
            <w:tcW w:w="4372"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0B4FEEC9" w14:textId="77777777" w:rsidR="004D1B36" w:rsidRDefault="004D1B36">
            <w:pPr>
              <w:pStyle w:val="DeptBullets"/>
              <w:numPr>
                <w:ilvl w:val="0"/>
                <w:numId w:val="0"/>
              </w:numPr>
              <w:tabs>
                <w:tab w:val="left" w:pos="1478"/>
              </w:tabs>
              <w:ind w:left="720" w:hanging="360"/>
              <w:rPr>
                <w:b/>
                <w:bCs/>
              </w:rPr>
            </w:pPr>
          </w:p>
        </w:tc>
      </w:tr>
      <w:tr w:rsidR="004D1B36" w14:paraId="12B70DA8"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3F353" w14:textId="77777777" w:rsidR="004D1B36" w:rsidRDefault="00000000">
            <w:pPr>
              <w:pStyle w:val="DeptBullets"/>
              <w:numPr>
                <w:ilvl w:val="0"/>
                <w:numId w:val="0"/>
              </w:numPr>
              <w:tabs>
                <w:tab w:val="left" w:pos="1478"/>
              </w:tabs>
              <w:ind w:left="720" w:hanging="360"/>
            </w:pPr>
            <w:r>
              <w:t>22</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A8F57" w14:textId="77777777" w:rsidR="004D1B36" w:rsidRDefault="00000000">
            <w:pPr>
              <w:pStyle w:val="DeptBullets"/>
              <w:numPr>
                <w:ilvl w:val="0"/>
                <w:numId w:val="0"/>
              </w:numPr>
              <w:tabs>
                <w:tab w:val="left" w:pos="1478"/>
              </w:tabs>
              <w:ind w:left="720" w:hanging="360"/>
            </w:pPr>
            <w:r>
              <w:t>Does the school consider collaboration with others for example, on sharing staff or joint purchasing, where that would improve value for money?</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9F4CA" w14:textId="77777777" w:rsidR="004D1B36" w:rsidRDefault="00000000">
            <w:pPr>
              <w:pStyle w:val="DeptBullets"/>
              <w:numPr>
                <w:ilvl w:val="0"/>
                <w:numId w:val="0"/>
              </w:numPr>
              <w:tabs>
                <w:tab w:val="left" w:pos="1478"/>
              </w:tabs>
              <w:ind w:left="720" w:hanging="360"/>
            </w:pPr>
            <w:hyperlink r:id="rId28" w:history="1">
              <w:r>
                <w:rPr>
                  <w:rStyle w:val="Hyperlink"/>
                </w:rPr>
                <w:t>Q22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0D0B5" w14:textId="77777777" w:rsidR="004D1B36" w:rsidRDefault="004D1B36">
            <w:pPr>
              <w:pStyle w:val="DeptBullets"/>
              <w:numPr>
                <w:ilvl w:val="0"/>
                <w:numId w:val="0"/>
              </w:numPr>
              <w:tabs>
                <w:tab w:val="left" w:pos="1478"/>
              </w:tabs>
              <w:ind w:left="720" w:hanging="360"/>
              <w:rPr>
                <w:b/>
                <w:bCs/>
              </w:rPr>
            </w:pPr>
          </w:p>
        </w:tc>
        <w:tc>
          <w:tcPr>
            <w:tcW w:w="1673"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26D39C1A" w14:textId="77777777" w:rsidR="004D1B36" w:rsidRDefault="00000000">
            <w:pPr>
              <w:pStyle w:val="DeptBullets"/>
              <w:numPr>
                <w:ilvl w:val="0"/>
                <w:numId w:val="0"/>
              </w:numPr>
              <w:tabs>
                <w:tab w:val="left" w:pos="1478"/>
              </w:tabs>
              <w:ind w:left="720" w:hanging="360"/>
            </w:pPr>
            <w:sdt>
              <w:sdtPr>
                <w:rPr>
                  <w:color w:val="808080"/>
                </w:rPr>
                <w:id w:val="3027051"/>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85DF3" w14:textId="77777777" w:rsidR="004D1B36" w:rsidRDefault="004D1B36">
            <w:pPr>
              <w:pStyle w:val="DeptBullets"/>
              <w:numPr>
                <w:ilvl w:val="0"/>
                <w:numId w:val="0"/>
              </w:numPr>
              <w:tabs>
                <w:tab w:val="left" w:pos="1478"/>
              </w:tabs>
              <w:ind w:left="720" w:hanging="360"/>
              <w:rPr>
                <w:b/>
                <w:bCs/>
              </w:rPr>
            </w:pPr>
          </w:p>
        </w:tc>
        <w:tc>
          <w:tcPr>
            <w:tcW w:w="4372"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04D8F837" w14:textId="77777777" w:rsidR="004D1B36" w:rsidRDefault="004D1B36">
            <w:pPr>
              <w:pStyle w:val="DeptBullets"/>
              <w:numPr>
                <w:ilvl w:val="0"/>
                <w:numId w:val="0"/>
              </w:numPr>
              <w:tabs>
                <w:tab w:val="left" w:pos="1478"/>
              </w:tabs>
              <w:ind w:left="720" w:hanging="360"/>
              <w:rPr>
                <w:b/>
                <w:bCs/>
              </w:rPr>
            </w:pPr>
          </w:p>
        </w:tc>
      </w:tr>
      <w:tr w:rsidR="004D1B36" w14:paraId="6C21B3AF"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397F0" w14:textId="77777777" w:rsidR="004D1B36" w:rsidRDefault="00000000">
            <w:pPr>
              <w:pStyle w:val="DeptBullets"/>
              <w:numPr>
                <w:ilvl w:val="0"/>
                <w:numId w:val="0"/>
              </w:numPr>
              <w:tabs>
                <w:tab w:val="left" w:pos="1478"/>
              </w:tabs>
              <w:ind w:left="720" w:hanging="360"/>
            </w:pPr>
            <w:r>
              <w:t>23</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8849E" w14:textId="77777777" w:rsidR="004D1B36" w:rsidRDefault="00000000">
            <w:pPr>
              <w:pStyle w:val="Heading3"/>
              <w:ind w:left="714" w:hanging="357"/>
            </w:pPr>
            <w:r>
              <w:t>Does the school seek to use DfE approved frameworks, where applicable, to ensure procurement compliance and value for money?</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5E3E" w14:textId="77777777" w:rsidR="004D1B36" w:rsidRDefault="00000000">
            <w:pPr>
              <w:pStyle w:val="DeptBullets"/>
              <w:numPr>
                <w:ilvl w:val="0"/>
                <w:numId w:val="0"/>
              </w:numPr>
              <w:tabs>
                <w:tab w:val="left" w:pos="1478"/>
              </w:tabs>
              <w:ind w:left="720" w:hanging="360"/>
            </w:pPr>
            <w:hyperlink r:id="rId29" w:history="1">
              <w:r>
                <w:rPr>
                  <w:rStyle w:val="Hyperlink"/>
                </w:rPr>
                <w:t>Q23 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036E1" w14:textId="77777777" w:rsidR="004D1B36" w:rsidRDefault="004D1B36">
            <w:pPr>
              <w:pStyle w:val="DeptBullets"/>
              <w:numPr>
                <w:ilvl w:val="0"/>
                <w:numId w:val="0"/>
              </w:numPr>
              <w:tabs>
                <w:tab w:val="left" w:pos="1478"/>
              </w:tabs>
              <w:ind w:left="720" w:hanging="360"/>
              <w:rPr>
                <w:b/>
                <w:bCs/>
              </w:rPr>
            </w:pPr>
          </w:p>
        </w:tc>
        <w:tc>
          <w:tcPr>
            <w:tcW w:w="1673"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4A64516" w14:textId="77777777" w:rsidR="004D1B36" w:rsidRDefault="00000000">
            <w:pPr>
              <w:pStyle w:val="DeptBullets"/>
              <w:numPr>
                <w:ilvl w:val="0"/>
                <w:numId w:val="0"/>
              </w:numPr>
              <w:tabs>
                <w:tab w:val="left" w:pos="1478"/>
              </w:tabs>
              <w:ind w:left="720" w:hanging="360"/>
            </w:pPr>
            <w:sdt>
              <w:sdtPr>
                <w:rPr>
                  <w:color w:val="808080"/>
                </w:rPr>
                <w:id w:val="-1082054766"/>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0D52" w14:textId="77777777" w:rsidR="004D1B36" w:rsidRDefault="004D1B36">
            <w:pPr>
              <w:pStyle w:val="DeptBullets"/>
              <w:numPr>
                <w:ilvl w:val="0"/>
                <w:numId w:val="0"/>
              </w:numPr>
              <w:tabs>
                <w:tab w:val="left" w:pos="1478"/>
              </w:tabs>
              <w:ind w:left="720" w:hanging="360"/>
              <w:rPr>
                <w:b/>
                <w:bCs/>
              </w:rPr>
            </w:pPr>
          </w:p>
        </w:tc>
        <w:tc>
          <w:tcPr>
            <w:tcW w:w="4372"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41CCE2B3" w14:textId="77777777" w:rsidR="004D1B36" w:rsidRDefault="004D1B36">
            <w:pPr>
              <w:pStyle w:val="DeptBullets"/>
              <w:numPr>
                <w:ilvl w:val="0"/>
                <w:numId w:val="0"/>
              </w:numPr>
              <w:tabs>
                <w:tab w:val="left" w:pos="1478"/>
              </w:tabs>
              <w:ind w:left="720" w:hanging="360"/>
              <w:rPr>
                <w:b/>
                <w:bCs/>
              </w:rPr>
            </w:pPr>
          </w:p>
        </w:tc>
      </w:tr>
      <w:tr w:rsidR="004D1B36" w14:paraId="0D88B9FB"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7256D" w14:textId="77777777" w:rsidR="004D1B36" w:rsidRDefault="00000000">
            <w:pPr>
              <w:pStyle w:val="DeptBullets"/>
              <w:numPr>
                <w:ilvl w:val="0"/>
                <w:numId w:val="0"/>
              </w:numPr>
              <w:tabs>
                <w:tab w:val="left" w:pos="1478"/>
              </w:tabs>
              <w:ind w:left="720" w:hanging="360"/>
            </w:pPr>
            <w:r>
              <w:t>24</w:t>
            </w:r>
          </w:p>
        </w:tc>
        <w:tc>
          <w:tcPr>
            <w:tcW w:w="60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3B352" w14:textId="77777777" w:rsidR="004D1B36" w:rsidRDefault="00000000">
            <w:pPr>
              <w:pStyle w:val="DeptBullets"/>
              <w:numPr>
                <w:ilvl w:val="0"/>
                <w:numId w:val="0"/>
              </w:numPr>
              <w:tabs>
                <w:tab w:val="left" w:pos="1478"/>
              </w:tabs>
              <w:ind w:left="720" w:hanging="360"/>
            </w:pPr>
            <w:r>
              <w:t xml:space="preserve">Does the school maintain its premises and other assets to an adequate standard and make best </w:t>
            </w:r>
            <w:r>
              <w:lastRenderedPageBreak/>
              <w:t>use of capital monies for this purpose?</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19C5" w14:textId="77777777" w:rsidR="004D1B36" w:rsidRDefault="00000000">
            <w:pPr>
              <w:pStyle w:val="DeptBullets"/>
              <w:numPr>
                <w:ilvl w:val="0"/>
                <w:numId w:val="0"/>
              </w:numPr>
              <w:tabs>
                <w:tab w:val="left" w:pos="1478"/>
              </w:tabs>
              <w:ind w:left="720" w:hanging="360"/>
            </w:pPr>
            <w:hyperlink r:id="rId30" w:history="1">
              <w:r>
                <w:rPr>
                  <w:rStyle w:val="Hyperlink"/>
                </w:rPr>
                <w:t xml:space="preserve">Q24 </w:t>
              </w:r>
              <w:r>
                <w:rPr>
                  <w:rStyle w:val="Hyperlink"/>
                </w:rPr>
                <w:lastRenderedPageBreak/>
                <w:t>guidance</w:t>
              </w:r>
            </w:hyperlink>
          </w:p>
        </w:tc>
        <w:tc>
          <w:tcPr>
            <w:tcW w:w="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07142" w14:textId="77777777" w:rsidR="004D1B36" w:rsidRDefault="004D1B36">
            <w:pPr>
              <w:pStyle w:val="DeptBullets"/>
              <w:numPr>
                <w:ilvl w:val="0"/>
                <w:numId w:val="0"/>
              </w:numPr>
              <w:tabs>
                <w:tab w:val="left" w:pos="1478"/>
              </w:tabs>
              <w:ind w:left="720" w:hanging="360"/>
              <w:rPr>
                <w:b/>
                <w:bCs/>
              </w:rPr>
            </w:pPr>
          </w:p>
        </w:tc>
        <w:tc>
          <w:tcPr>
            <w:tcW w:w="1673"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6FE5D0E2" w14:textId="77777777" w:rsidR="004D1B36" w:rsidRDefault="00000000">
            <w:pPr>
              <w:pStyle w:val="DeptBullets"/>
              <w:numPr>
                <w:ilvl w:val="0"/>
                <w:numId w:val="0"/>
              </w:numPr>
              <w:tabs>
                <w:tab w:val="left" w:pos="1478"/>
              </w:tabs>
              <w:ind w:left="720" w:hanging="360"/>
            </w:pPr>
            <w:r>
              <w:rPr>
                <w:rStyle w:val="PlaceholderText"/>
                <w:color w:val="auto"/>
              </w:rPr>
              <w:t xml:space="preserve">Choose an </w:t>
            </w:r>
            <w:r>
              <w:rPr>
                <w:rStyle w:val="PlaceholderText"/>
                <w:color w:val="auto"/>
              </w:rPr>
              <w:lastRenderedPageBreak/>
              <w:t>item.</w:t>
            </w:r>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B5B1F" w14:textId="77777777" w:rsidR="004D1B36" w:rsidRDefault="004D1B36">
            <w:pPr>
              <w:pStyle w:val="DeptBullets"/>
              <w:numPr>
                <w:ilvl w:val="0"/>
                <w:numId w:val="0"/>
              </w:numPr>
              <w:tabs>
                <w:tab w:val="left" w:pos="1478"/>
              </w:tabs>
              <w:ind w:left="720" w:hanging="360"/>
              <w:rPr>
                <w:b/>
                <w:bCs/>
              </w:rPr>
            </w:pPr>
          </w:p>
        </w:tc>
        <w:tc>
          <w:tcPr>
            <w:tcW w:w="4372"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23339931" w14:textId="77777777" w:rsidR="004D1B36" w:rsidRDefault="004D1B36">
            <w:pPr>
              <w:pStyle w:val="DeptBullets"/>
              <w:numPr>
                <w:ilvl w:val="0"/>
                <w:numId w:val="0"/>
              </w:numPr>
              <w:tabs>
                <w:tab w:val="left" w:pos="1478"/>
              </w:tabs>
              <w:ind w:left="720" w:hanging="360"/>
              <w:rPr>
                <w:b/>
                <w:bCs/>
              </w:rPr>
            </w:pPr>
          </w:p>
        </w:tc>
      </w:tr>
    </w:tbl>
    <w:p w14:paraId="5153891B" w14:textId="77777777" w:rsidR="004D1B36" w:rsidRDefault="004D1B36">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4A0" w:firstRow="1" w:lastRow="0" w:firstColumn="1" w:lastColumn="0" w:noHBand="0" w:noVBand="1"/>
      </w:tblPr>
      <w:tblGrid>
        <w:gridCol w:w="15388"/>
      </w:tblGrid>
      <w:tr w:rsidR="004D1B36" w14:paraId="30D44A89" w14:textId="77777777">
        <w:tblPrEx>
          <w:tblCellMar>
            <w:top w:w="0" w:type="dxa"/>
            <w:bottom w:w="0" w:type="dxa"/>
          </w:tblCellMar>
        </w:tblPrEx>
        <w:tc>
          <w:tcPr>
            <w:tcW w:w="15388" w:type="dxa"/>
            <w:tcBorders>
              <w:top w:val="single" w:sz="4" w:space="0" w:color="000000"/>
              <w:left w:val="single" w:sz="4" w:space="0" w:color="000000"/>
              <w:bottom w:val="single" w:sz="4" w:space="0" w:color="000000"/>
              <w:right w:val="single" w:sz="4" w:space="0" w:color="000000"/>
            </w:tcBorders>
            <w:shd w:val="clear" w:color="auto" w:fill="1F497D"/>
            <w:tcMar>
              <w:top w:w="0" w:type="dxa"/>
              <w:left w:w="108" w:type="dxa"/>
              <w:bottom w:w="0" w:type="dxa"/>
              <w:right w:w="108" w:type="dxa"/>
            </w:tcMar>
          </w:tcPr>
          <w:p w14:paraId="0CBFB01F" w14:textId="77777777" w:rsidR="004D1B36" w:rsidRDefault="00000000">
            <w:pPr>
              <w:pStyle w:val="DeptBullets"/>
              <w:numPr>
                <w:ilvl w:val="0"/>
                <w:numId w:val="0"/>
              </w:numPr>
              <w:tabs>
                <w:tab w:val="left" w:pos="1478"/>
              </w:tabs>
              <w:ind w:left="720" w:hanging="360"/>
            </w:pPr>
            <w:r>
              <w:rPr>
                <w:b/>
                <w:bCs/>
                <w:color w:val="FFFFFF"/>
              </w:rPr>
              <w:t>F. Protecting public money</w:t>
            </w:r>
          </w:p>
        </w:tc>
      </w:tr>
    </w:tbl>
    <w:p w14:paraId="5B3C493A" w14:textId="77777777" w:rsidR="004D1B36" w:rsidRDefault="004D1B36">
      <w:pPr>
        <w:pStyle w:val="DeptBullets"/>
        <w:numPr>
          <w:ilvl w:val="0"/>
          <w:numId w:val="0"/>
        </w:numPr>
        <w:tabs>
          <w:tab w:val="left" w:pos="1478"/>
        </w:tabs>
        <w:ind w:left="720" w:hanging="360"/>
        <w:rPr>
          <w:b/>
          <w:bCs/>
          <w:sz w:val="2"/>
          <w:szCs w:val="2"/>
        </w:rPr>
      </w:pPr>
    </w:p>
    <w:tbl>
      <w:tblPr>
        <w:tblW w:w="15388" w:type="dxa"/>
        <w:tblCellMar>
          <w:left w:w="10" w:type="dxa"/>
          <w:right w:w="10" w:type="dxa"/>
        </w:tblCellMar>
        <w:tblLook w:val="04A0" w:firstRow="1" w:lastRow="0" w:firstColumn="1" w:lastColumn="0" w:noHBand="0" w:noVBand="1"/>
      </w:tblPr>
      <w:tblGrid>
        <w:gridCol w:w="843"/>
        <w:gridCol w:w="5979"/>
        <w:gridCol w:w="1911"/>
        <w:gridCol w:w="277"/>
        <w:gridCol w:w="1676"/>
        <w:gridCol w:w="278"/>
        <w:gridCol w:w="4424"/>
      </w:tblGrid>
      <w:tr w:rsidR="004D1B36" w14:paraId="30703C5F"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21FA5" w14:textId="77777777" w:rsidR="004D1B36" w:rsidRDefault="00000000">
            <w:pPr>
              <w:pStyle w:val="DeptBullets"/>
              <w:numPr>
                <w:ilvl w:val="0"/>
                <w:numId w:val="0"/>
              </w:numPr>
              <w:tabs>
                <w:tab w:val="left" w:pos="1478"/>
              </w:tabs>
              <w:ind w:left="720" w:hanging="360"/>
            </w:pPr>
            <w:r>
              <w:t>25</w:t>
            </w:r>
          </w:p>
        </w:tc>
        <w:tc>
          <w:tcPr>
            <w:tcW w:w="5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4D428" w14:textId="77777777" w:rsidR="004D1B36" w:rsidRDefault="00000000">
            <w:pPr>
              <w:pStyle w:val="DeptBullets"/>
              <w:numPr>
                <w:ilvl w:val="0"/>
                <w:numId w:val="0"/>
              </w:numPr>
              <w:tabs>
                <w:tab w:val="left" w:pos="1478"/>
              </w:tabs>
              <w:ind w:left="720" w:hanging="360"/>
            </w:pPr>
            <w:r>
              <w:t>Is the governing body sure that there are no outstanding matters from audit reports or from previous consideration of weaknesses by the governing body?</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BECDB" w14:textId="77777777" w:rsidR="004D1B36" w:rsidRDefault="00000000">
            <w:pPr>
              <w:pStyle w:val="DeptBullets"/>
              <w:numPr>
                <w:ilvl w:val="0"/>
                <w:numId w:val="0"/>
              </w:numPr>
              <w:tabs>
                <w:tab w:val="left" w:pos="1478"/>
              </w:tabs>
              <w:ind w:left="720" w:hanging="360"/>
            </w:pPr>
            <w:hyperlink r:id="rId31" w:history="1">
              <w:r>
                <w:rPr>
                  <w:rStyle w:val="Hyperlink"/>
                </w:rPr>
                <w:t>Q25 guidance</w:t>
              </w:r>
            </w:hyperlink>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A5DBC" w14:textId="77777777" w:rsidR="004D1B36" w:rsidRDefault="004D1B36">
            <w:pPr>
              <w:pStyle w:val="DeptBullets"/>
              <w:numPr>
                <w:ilvl w:val="0"/>
                <w:numId w:val="0"/>
              </w:numPr>
              <w:tabs>
                <w:tab w:val="left" w:pos="1478"/>
              </w:tabs>
              <w:ind w:left="720" w:hanging="360"/>
              <w:rPr>
                <w:b/>
                <w:bCs/>
              </w:rPr>
            </w:pPr>
          </w:p>
        </w:tc>
        <w:tc>
          <w:tcPr>
            <w:tcW w:w="167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5BCAB668" w14:textId="77777777" w:rsidR="004D1B36" w:rsidRDefault="00000000">
            <w:pPr>
              <w:pStyle w:val="DeptBullets"/>
              <w:numPr>
                <w:ilvl w:val="0"/>
                <w:numId w:val="0"/>
              </w:numPr>
              <w:tabs>
                <w:tab w:val="left" w:pos="1478"/>
              </w:tabs>
              <w:ind w:left="720" w:hanging="360"/>
            </w:pPr>
            <w:sdt>
              <w:sdtPr>
                <w:rPr>
                  <w:color w:val="808080"/>
                </w:rPr>
                <w:id w:val="1803729040"/>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4AE11" w14:textId="77777777" w:rsidR="004D1B36" w:rsidRDefault="004D1B36">
            <w:pPr>
              <w:pStyle w:val="DeptBullets"/>
              <w:numPr>
                <w:ilvl w:val="0"/>
                <w:numId w:val="0"/>
              </w:numPr>
              <w:tabs>
                <w:tab w:val="left" w:pos="1478"/>
              </w:tabs>
              <w:ind w:left="720" w:hanging="360"/>
              <w:rPr>
                <w:b/>
                <w:bCs/>
              </w:rPr>
            </w:pPr>
          </w:p>
        </w:tc>
        <w:tc>
          <w:tcPr>
            <w:tcW w:w="442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36568670" w14:textId="77777777" w:rsidR="004D1B36" w:rsidRDefault="004D1B36">
            <w:pPr>
              <w:pStyle w:val="DeptBullets"/>
              <w:numPr>
                <w:ilvl w:val="0"/>
                <w:numId w:val="0"/>
              </w:numPr>
              <w:tabs>
                <w:tab w:val="left" w:pos="1478"/>
              </w:tabs>
              <w:ind w:left="720" w:hanging="360"/>
              <w:rPr>
                <w:b/>
                <w:bCs/>
              </w:rPr>
            </w:pPr>
          </w:p>
        </w:tc>
      </w:tr>
      <w:tr w:rsidR="004D1B36" w14:paraId="66F0D9B5"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8DF81" w14:textId="77777777" w:rsidR="004D1B36" w:rsidRDefault="00000000">
            <w:pPr>
              <w:pStyle w:val="DeptBullets"/>
              <w:numPr>
                <w:ilvl w:val="0"/>
                <w:numId w:val="0"/>
              </w:numPr>
              <w:tabs>
                <w:tab w:val="left" w:pos="1478"/>
              </w:tabs>
              <w:ind w:left="720" w:hanging="360"/>
            </w:pPr>
            <w:r>
              <w:t>26</w:t>
            </w:r>
          </w:p>
        </w:tc>
        <w:tc>
          <w:tcPr>
            <w:tcW w:w="5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32D49" w14:textId="77777777" w:rsidR="004D1B36" w:rsidRDefault="00000000">
            <w:pPr>
              <w:pStyle w:val="DeptBullets"/>
              <w:numPr>
                <w:ilvl w:val="0"/>
                <w:numId w:val="0"/>
              </w:numPr>
              <w:tabs>
                <w:tab w:val="left" w:pos="1478"/>
              </w:tabs>
              <w:ind w:left="720" w:hanging="360"/>
            </w:pPr>
            <w:r>
              <w:t>Are there adequate arrangements in place to manage related party transactions and has a complete list of related party transactions been appended to the checklist document (see template for recording related party transactions)?</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CFFB1" w14:textId="77777777" w:rsidR="004D1B36" w:rsidRDefault="00000000">
            <w:pPr>
              <w:pStyle w:val="DeptBullets"/>
              <w:numPr>
                <w:ilvl w:val="0"/>
                <w:numId w:val="0"/>
              </w:numPr>
              <w:tabs>
                <w:tab w:val="left" w:pos="1478"/>
              </w:tabs>
              <w:ind w:left="720" w:hanging="360"/>
            </w:pPr>
            <w:hyperlink r:id="rId32" w:history="1">
              <w:r>
                <w:rPr>
                  <w:rStyle w:val="Hyperlink"/>
                </w:rPr>
                <w:t>Q26 guidance</w:t>
              </w:r>
            </w:hyperlink>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A0FA7" w14:textId="77777777" w:rsidR="004D1B36" w:rsidRDefault="004D1B36">
            <w:pPr>
              <w:pStyle w:val="DeptBullets"/>
              <w:numPr>
                <w:ilvl w:val="0"/>
                <w:numId w:val="0"/>
              </w:numPr>
              <w:tabs>
                <w:tab w:val="left" w:pos="1478"/>
              </w:tabs>
              <w:ind w:left="720" w:hanging="360"/>
              <w:rPr>
                <w:b/>
                <w:bCs/>
              </w:rPr>
            </w:pPr>
          </w:p>
        </w:tc>
        <w:tc>
          <w:tcPr>
            <w:tcW w:w="167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FC75828" w14:textId="77777777" w:rsidR="004D1B36" w:rsidRDefault="00000000">
            <w:pPr>
              <w:pStyle w:val="DeptBullets"/>
              <w:numPr>
                <w:ilvl w:val="0"/>
                <w:numId w:val="0"/>
              </w:numPr>
              <w:tabs>
                <w:tab w:val="left" w:pos="1478"/>
              </w:tabs>
              <w:ind w:left="720" w:hanging="360"/>
            </w:pPr>
            <w:sdt>
              <w:sdtPr>
                <w:rPr>
                  <w:color w:val="808080"/>
                </w:rPr>
                <w:id w:val="-846090715"/>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DABE1" w14:textId="77777777" w:rsidR="004D1B36" w:rsidRDefault="004D1B36">
            <w:pPr>
              <w:pStyle w:val="DeptBullets"/>
              <w:numPr>
                <w:ilvl w:val="0"/>
                <w:numId w:val="0"/>
              </w:numPr>
              <w:tabs>
                <w:tab w:val="left" w:pos="1478"/>
              </w:tabs>
              <w:ind w:left="720" w:hanging="360"/>
              <w:rPr>
                <w:b/>
                <w:bCs/>
              </w:rPr>
            </w:pPr>
          </w:p>
        </w:tc>
        <w:tc>
          <w:tcPr>
            <w:tcW w:w="442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7F07BD29" w14:textId="77777777" w:rsidR="004D1B36" w:rsidRDefault="004D1B36">
            <w:pPr>
              <w:pStyle w:val="DeptBullets"/>
              <w:numPr>
                <w:ilvl w:val="0"/>
                <w:numId w:val="0"/>
              </w:numPr>
              <w:tabs>
                <w:tab w:val="left" w:pos="1478"/>
              </w:tabs>
              <w:ind w:left="720" w:hanging="360"/>
              <w:rPr>
                <w:b/>
                <w:bCs/>
              </w:rPr>
            </w:pPr>
          </w:p>
        </w:tc>
      </w:tr>
      <w:tr w:rsidR="004D1B36" w14:paraId="6411CE06"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CF2DC" w14:textId="77777777" w:rsidR="004D1B36" w:rsidRDefault="00000000">
            <w:pPr>
              <w:pStyle w:val="DeptBullets"/>
              <w:numPr>
                <w:ilvl w:val="0"/>
                <w:numId w:val="0"/>
              </w:numPr>
              <w:tabs>
                <w:tab w:val="left" w:pos="1478"/>
              </w:tabs>
              <w:ind w:left="720" w:hanging="360"/>
            </w:pPr>
            <w:r>
              <w:t>27</w:t>
            </w:r>
          </w:p>
        </w:tc>
        <w:tc>
          <w:tcPr>
            <w:tcW w:w="5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5DB04B" w14:textId="77777777" w:rsidR="004D1B36" w:rsidRDefault="00000000">
            <w:pPr>
              <w:pStyle w:val="DeptBullets"/>
              <w:numPr>
                <w:ilvl w:val="0"/>
                <w:numId w:val="0"/>
              </w:numPr>
              <w:tabs>
                <w:tab w:val="left" w:pos="1478"/>
              </w:tabs>
              <w:ind w:left="720" w:hanging="360"/>
            </w:pPr>
            <w:r>
              <w:t>Are there adequate arrangements in place to guard against fraud and theft by staff, contractors and suppliers?</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12D4C" w14:textId="77777777" w:rsidR="004D1B36" w:rsidRDefault="00000000">
            <w:pPr>
              <w:pStyle w:val="DeptBullets"/>
              <w:numPr>
                <w:ilvl w:val="0"/>
                <w:numId w:val="0"/>
              </w:numPr>
              <w:tabs>
                <w:tab w:val="left" w:pos="1478"/>
              </w:tabs>
              <w:ind w:left="720" w:hanging="360"/>
            </w:pPr>
            <w:hyperlink r:id="rId33" w:history="1">
              <w:r>
                <w:rPr>
                  <w:rStyle w:val="Hyperlink"/>
                </w:rPr>
                <w:t>Q27 guidance</w:t>
              </w:r>
            </w:hyperlink>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3A6C8" w14:textId="77777777" w:rsidR="004D1B36" w:rsidRDefault="004D1B36">
            <w:pPr>
              <w:pStyle w:val="DeptBullets"/>
              <w:numPr>
                <w:ilvl w:val="0"/>
                <w:numId w:val="0"/>
              </w:numPr>
              <w:tabs>
                <w:tab w:val="left" w:pos="1478"/>
              </w:tabs>
              <w:ind w:left="720" w:hanging="360"/>
              <w:rPr>
                <w:b/>
                <w:bCs/>
              </w:rPr>
            </w:pPr>
          </w:p>
        </w:tc>
        <w:tc>
          <w:tcPr>
            <w:tcW w:w="167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52D22F41" w14:textId="77777777" w:rsidR="004D1B36" w:rsidRDefault="00000000">
            <w:pPr>
              <w:pStyle w:val="DeptBullets"/>
              <w:numPr>
                <w:ilvl w:val="0"/>
                <w:numId w:val="0"/>
              </w:numPr>
              <w:tabs>
                <w:tab w:val="left" w:pos="1478"/>
              </w:tabs>
              <w:ind w:left="720" w:hanging="360"/>
            </w:pPr>
            <w:sdt>
              <w:sdtPr>
                <w:rPr>
                  <w:color w:val="808080"/>
                </w:rPr>
                <w:id w:val="874589655"/>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BC054" w14:textId="77777777" w:rsidR="004D1B36" w:rsidRDefault="004D1B36">
            <w:pPr>
              <w:pStyle w:val="DeptBullets"/>
              <w:numPr>
                <w:ilvl w:val="0"/>
                <w:numId w:val="0"/>
              </w:numPr>
              <w:tabs>
                <w:tab w:val="left" w:pos="1478"/>
              </w:tabs>
              <w:ind w:left="720" w:hanging="360"/>
              <w:rPr>
                <w:b/>
                <w:bCs/>
              </w:rPr>
            </w:pPr>
          </w:p>
        </w:tc>
        <w:tc>
          <w:tcPr>
            <w:tcW w:w="442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4BE500D" w14:textId="77777777" w:rsidR="004D1B36" w:rsidRDefault="004D1B36">
            <w:pPr>
              <w:pStyle w:val="DeptBullets"/>
              <w:numPr>
                <w:ilvl w:val="0"/>
                <w:numId w:val="0"/>
              </w:numPr>
              <w:tabs>
                <w:tab w:val="left" w:pos="1478"/>
              </w:tabs>
              <w:ind w:left="720" w:hanging="360"/>
              <w:rPr>
                <w:b/>
                <w:bCs/>
              </w:rPr>
            </w:pPr>
          </w:p>
        </w:tc>
      </w:tr>
      <w:tr w:rsidR="004D1B36" w14:paraId="1709D636"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9AB14" w14:textId="77777777" w:rsidR="004D1B36" w:rsidRDefault="00000000">
            <w:pPr>
              <w:pStyle w:val="DeptBullets"/>
              <w:numPr>
                <w:ilvl w:val="0"/>
                <w:numId w:val="0"/>
              </w:numPr>
              <w:tabs>
                <w:tab w:val="left" w:pos="1478"/>
              </w:tabs>
              <w:ind w:left="720" w:hanging="360"/>
            </w:pPr>
            <w:r>
              <w:t>28</w:t>
            </w:r>
          </w:p>
        </w:tc>
        <w:tc>
          <w:tcPr>
            <w:tcW w:w="5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4CB25" w14:textId="77777777" w:rsidR="004D1B36" w:rsidRDefault="00000000">
            <w:pPr>
              <w:pStyle w:val="DeptBullets"/>
              <w:numPr>
                <w:ilvl w:val="0"/>
                <w:numId w:val="0"/>
              </w:numPr>
              <w:tabs>
                <w:tab w:val="left" w:pos="1478"/>
              </w:tabs>
              <w:ind w:left="720" w:hanging="360"/>
            </w:pPr>
            <w:r>
              <w:t>Are all staff aware of the school’s whistleblowing arrangements and to whom they should report concerns?</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24313" w14:textId="77777777" w:rsidR="004D1B36" w:rsidRDefault="00000000">
            <w:pPr>
              <w:pStyle w:val="DeptBullets"/>
              <w:numPr>
                <w:ilvl w:val="0"/>
                <w:numId w:val="0"/>
              </w:numPr>
              <w:tabs>
                <w:tab w:val="left" w:pos="1478"/>
              </w:tabs>
              <w:ind w:left="720" w:hanging="360"/>
            </w:pPr>
            <w:hyperlink r:id="rId34" w:history="1">
              <w:r>
                <w:rPr>
                  <w:rStyle w:val="Hyperlink"/>
                </w:rPr>
                <w:t>Q28 guidance</w:t>
              </w:r>
            </w:hyperlink>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41AAD" w14:textId="77777777" w:rsidR="004D1B36" w:rsidRDefault="004D1B36">
            <w:pPr>
              <w:pStyle w:val="DeptBullets"/>
              <w:numPr>
                <w:ilvl w:val="0"/>
                <w:numId w:val="0"/>
              </w:numPr>
              <w:tabs>
                <w:tab w:val="left" w:pos="1478"/>
              </w:tabs>
              <w:ind w:left="720" w:hanging="360"/>
              <w:rPr>
                <w:b/>
                <w:bCs/>
              </w:rPr>
            </w:pPr>
          </w:p>
        </w:tc>
        <w:tc>
          <w:tcPr>
            <w:tcW w:w="167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3C403278" w14:textId="77777777" w:rsidR="004D1B36" w:rsidRDefault="00000000">
            <w:pPr>
              <w:pStyle w:val="DeptBullets"/>
              <w:numPr>
                <w:ilvl w:val="0"/>
                <w:numId w:val="0"/>
              </w:numPr>
              <w:tabs>
                <w:tab w:val="left" w:pos="1478"/>
              </w:tabs>
              <w:ind w:left="720" w:hanging="360"/>
            </w:pPr>
            <w:sdt>
              <w:sdtPr>
                <w:rPr>
                  <w:color w:val="808080"/>
                </w:rPr>
                <w:id w:val="-618226571"/>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CF459" w14:textId="77777777" w:rsidR="004D1B36" w:rsidRDefault="004D1B36">
            <w:pPr>
              <w:pStyle w:val="DeptBullets"/>
              <w:numPr>
                <w:ilvl w:val="0"/>
                <w:numId w:val="0"/>
              </w:numPr>
              <w:tabs>
                <w:tab w:val="left" w:pos="1478"/>
              </w:tabs>
              <w:ind w:left="720" w:hanging="360"/>
              <w:rPr>
                <w:b/>
                <w:bCs/>
              </w:rPr>
            </w:pPr>
          </w:p>
        </w:tc>
        <w:tc>
          <w:tcPr>
            <w:tcW w:w="442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0896AA24" w14:textId="77777777" w:rsidR="004D1B36" w:rsidRDefault="004D1B36">
            <w:pPr>
              <w:pStyle w:val="DeptBullets"/>
              <w:numPr>
                <w:ilvl w:val="0"/>
                <w:numId w:val="0"/>
              </w:numPr>
              <w:tabs>
                <w:tab w:val="left" w:pos="1478"/>
              </w:tabs>
              <w:ind w:left="720" w:hanging="360"/>
              <w:rPr>
                <w:b/>
                <w:bCs/>
              </w:rPr>
            </w:pPr>
          </w:p>
        </w:tc>
      </w:tr>
      <w:tr w:rsidR="004D1B36" w14:paraId="2C5D3A5D"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92C2" w14:textId="77777777" w:rsidR="004D1B36" w:rsidRDefault="00000000">
            <w:pPr>
              <w:pStyle w:val="DeptBullets"/>
              <w:numPr>
                <w:ilvl w:val="0"/>
                <w:numId w:val="0"/>
              </w:numPr>
              <w:tabs>
                <w:tab w:val="left" w:pos="1478"/>
              </w:tabs>
              <w:ind w:left="720" w:hanging="360"/>
            </w:pPr>
            <w:r>
              <w:t>29</w:t>
            </w:r>
          </w:p>
        </w:tc>
        <w:tc>
          <w:tcPr>
            <w:tcW w:w="5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9FEB6" w14:textId="77777777" w:rsidR="004D1B36" w:rsidRDefault="00000000">
            <w:pPr>
              <w:pStyle w:val="DeptBullets"/>
              <w:numPr>
                <w:ilvl w:val="0"/>
                <w:numId w:val="0"/>
              </w:numPr>
              <w:tabs>
                <w:tab w:val="left" w:pos="1478"/>
              </w:tabs>
              <w:ind w:left="720" w:hanging="360"/>
            </w:pPr>
            <w:r>
              <w:t>Does the school have an accounting system that is adequate and properly run and delivers accurate reports, including the consistent financial reporting return?</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D44B1" w14:textId="77777777" w:rsidR="004D1B36" w:rsidRDefault="00000000">
            <w:pPr>
              <w:pStyle w:val="DeptBullets"/>
              <w:numPr>
                <w:ilvl w:val="0"/>
                <w:numId w:val="0"/>
              </w:numPr>
              <w:tabs>
                <w:tab w:val="left" w:pos="1478"/>
              </w:tabs>
              <w:ind w:left="720" w:hanging="360"/>
            </w:pPr>
            <w:hyperlink r:id="rId35" w:history="1">
              <w:r>
                <w:rPr>
                  <w:rStyle w:val="Hyperlink"/>
                </w:rPr>
                <w:t>Q29 guidance</w:t>
              </w:r>
            </w:hyperlink>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F319" w14:textId="77777777" w:rsidR="004D1B36" w:rsidRDefault="004D1B36">
            <w:pPr>
              <w:pStyle w:val="DeptBullets"/>
              <w:numPr>
                <w:ilvl w:val="0"/>
                <w:numId w:val="0"/>
              </w:numPr>
              <w:tabs>
                <w:tab w:val="left" w:pos="1478"/>
              </w:tabs>
              <w:ind w:left="720" w:hanging="360"/>
              <w:rPr>
                <w:b/>
                <w:bCs/>
              </w:rPr>
            </w:pPr>
          </w:p>
        </w:tc>
        <w:tc>
          <w:tcPr>
            <w:tcW w:w="167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0F9AD3C9" w14:textId="77777777" w:rsidR="004D1B36" w:rsidRDefault="00000000">
            <w:pPr>
              <w:pStyle w:val="DeptBullets"/>
              <w:numPr>
                <w:ilvl w:val="0"/>
                <w:numId w:val="0"/>
              </w:numPr>
              <w:tabs>
                <w:tab w:val="left" w:pos="1478"/>
              </w:tabs>
              <w:ind w:left="720" w:hanging="360"/>
            </w:pPr>
            <w:sdt>
              <w:sdtPr>
                <w:rPr>
                  <w:color w:val="808080"/>
                </w:rPr>
                <w:id w:val="-1972131590"/>
                <w:dropDownList>
                  <w:listItem w:displayText="Yes" w:value="Yes"/>
                  <w:listItem w:displayText="In part" w:value="In part"/>
                  <w:listItem w:displayText="No" w:value="No"/>
                </w:dropDownList>
              </w:sdtPr>
              <w:sdtEndPr>
                <w:rPr>
                  <w:color w:val="auto"/>
                </w:rPr>
              </w:sdtEndPr>
              <w:sdtContent>
                <w:r>
                  <w:rPr>
                    <w:rStyle w:val="PlaceholderText"/>
                    <w:color w:val="auto"/>
                  </w:rPr>
                  <w:t>Choose an item.</w:t>
                </w:r>
              </w:sdtContent>
            </w:sdt>
          </w:p>
        </w:tc>
        <w:tc>
          <w:tcPr>
            <w:tcW w:w="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B875B" w14:textId="77777777" w:rsidR="004D1B36" w:rsidRDefault="004D1B36">
            <w:pPr>
              <w:pStyle w:val="DeptBullets"/>
              <w:numPr>
                <w:ilvl w:val="0"/>
                <w:numId w:val="0"/>
              </w:numPr>
              <w:tabs>
                <w:tab w:val="left" w:pos="1478"/>
              </w:tabs>
              <w:ind w:left="720" w:hanging="360"/>
              <w:rPr>
                <w:b/>
                <w:bCs/>
              </w:rPr>
            </w:pPr>
          </w:p>
        </w:tc>
        <w:tc>
          <w:tcPr>
            <w:tcW w:w="442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524496E2" w14:textId="77777777" w:rsidR="004D1B36" w:rsidRDefault="004D1B36">
            <w:pPr>
              <w:pStyle w:val="DeptBullets"/>
              <w:numPr>
                <w:ilvl w:val="0"/>
                <w:numId w:val="0"/>
              </w:numPr>
              <w:tabs>
                <w:tab w:val="left" w:pos="1478"/>
              </w:tabs>
              <w:ind w:left="720" w:hanging="360"/>
              <w:rPr>
                <w:b/>
                <w:bCs/>
              </w:rPr>
            </w:pPr>
          </w:p>
        </w:tc>
      </w:tr>
      <w:tr w:rsidR="004D1B36" w14:paraId="075EFF11" w14:textId="77777777">
        <w:tblPrEx>
          <w:tblCellMar>
            <w:top w:w="0" w:type="dxa"/>
            <w:bottom w:w="0" w:type="dxa"/>
          </w:tblCellMar>
        </w:tblPrEx>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C898" w14:textId="77777777" w:rsidR="004D1B36" w:rsidRDefault="00000000">
            <w:pPr>
              <w:pStyle w:val="DeptBullets"/>
              <w:numPr>
                <w:ilvl w:val="0"/>
                <w:numId w:val="0"/>
              </w:numPr>
              <w:tabs>
                <w:tab w:val="left" w:pos="1478"/>
              </w:tabs>
              <w:ind w:left="720" w:hanging="360"/>
            </w:pPr>
            <w:r>
              <w:t>30</w:t>
            </w:r>
          </w:p>
        </w:tc>
        <w:tc>
          <w:tcPr>
            <w:tcW w:w="5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03BA5" w14:textId="77777777" w:rsidR="004D1B36" w:rsidRDefault="00000000">
            <w:pPr>
              <w:pStyle w:val="DeptBullets"/>
              <w:numPr>
                <w:ilvl w:val="0"/>
                <w:numId w:val="0"/>
              </w:numPr>
              <w:tabs>
                <w:tab w:val="left" w:pos="1478"/>
              </w:tabs>
              <w:ind w:left="720" w:hanging="360"/>
            </w:pPr>
            <w:r>
              <w:t>Does the school have adequate arrangements for audit of voluntary funds?</w:t>
            </w:r>
          </w:p>
        </w:tc>
        <w:tc>
          <w:tcPr>
            <w:tcW w:w="19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D0D46" w14:textId="77777777" w:rsidR="004D1B36" w:rsidRDefault="00000000">
            <w:pPr>
              <w:pStyle w:val="DeptBullets"/>
              <w:numPr>
                <w:ilvl w:val="0"/>
                <w:numId w:val="0"/>
              </w:numPr>
              <w:tabs>
                <w:tab w:val="left" w:pos="1478"/>
              </w:tabs>
              <w:ind w:left="720" w:hanging="360"/>
            </w:pPr>
            <w:hyperlink r:id="rId36" w:history="1">
              <w:r>
                <w:rPr>
                  <w:rStyle w:val="Hyperlink"/>
                </w:rPr>
                <w:t>Q30 guidance</w:t>
              </w:r>
            </w:hyperlink>
          </w:p>
        </w:tc>
        <w:tc>
          <w:tcPr>
            <w:tcW w:w="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2F239" w14:textId="77777777" w:rsidR="004D1B36" w:rsidRDefault="004D1B36">
            <w:pPr>
              <w:pStyle w:val="DeptBullets"/>
              <w:numPr>
                <w:ilvl w:val="0"/>
                <w:numId w:val="0"/>
              </w:numPr>
              <w:tabs>
                <w:tab w:val="left" w:pos="1478"/>
              </w:tabs>
              <w:ind w:left="720" w:hanging="360"/>
              <w:rPr>
                <w:b/>
                <w:bCs/>
              </w:rPr>
            </w:pPr>
          </w:p>
        </w:tc>
        <w:tc>
          <w:tcPr>
            <w:tcW w:w="1676"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6DA34C98" w14:textId="77777777" w:rsidR="004D1B36" w:rsidRDefault="00000000">
            <w:pPr>
              <w:pStyle w:val="DeptBullets"/>
              <w:numPr>
                <w:ilvl w:val="0"/>
                <w:numId w:val="0"/>
              </w:numPr>
              <w:tabs>
                <w:tab w:val="left" w:pos="1478"/>
              </w:tabs>
              <w:ind w:left="720" w:hanging="360"/>
            </w:pPr>
            <w:sdt>
              <w:sdtPr>
                <w:rPr>
                  <w:color w:val="808080"/>
                </w:rPr>
                <w:id w:val="-640111794"/>
                <w:dropDownList>
                  <w:listItem w:displayText="Yes" w:value="Yes"/>
                  <w:listItem w:displayText="In part" w:value="In part"/>
                  <w:listItem w:displayText="No" w:value="No"/>
                  <w:listItem w:displayText="Not Applicable" w:value="Not Applicable"/>
                </w:dropDownList>
              </w:sdtPr>
              <w:sdtEndPr>
                <w:rPr>
                  <w:color w:val="auto"/>
                </w:rPr>
              </w:sdtEndPr>
              <w:sdtContent>
                <w:r>
                  <w:rPr>
                    <w:rStyle w:val="PlaceholderText"/>
                    <w:color w:val="auto"/>
                  </w:rPr>
                  <w:t>Choose an item.</w:t>
                </w:r>
              </w:sdtContent>
            </w:sdt>
          </w:p>
        </w:tc>
        <w:tc>
          <w:tcPr>
            <w:tcW w:w="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E65E5" w14:textId="77777777" w:rsidR="004D1B36" w:rsidRDefault="004D1B36">
            <w:pPr>
              <w:pStyle w:val="DeptBullets"/>
              <w:numPr>
                <w:ilvl w:val="0"/>
                <w:numId w:val="0"/>
              </w:numPr>
              <w:tabs>
                <w:tab w:val="left" w:pos="1478"/>
              </w:tabs>
              <w:ind w:left="720" w:hanging="360"/>
              <w:rPr>
                <w:b/>
                <w:bCs/>
              </w:rPr>
            </w:pPr>
          </w:p>
        </w:tc>
        <w:tc>
          <w:tcPr>
            <w:tcW w:w="4424" w:type="dxa"/>
            <w:tcBorders>
              <w:top w:val="single" w:sz="4" w:space="0" w:color="000000"/>
              <w:left w:val="single" w:sz="4" w:space="0" w:color="000000"/>
              <w:bottom w:val="single" w:sz="4" w:space="0" w:color="000000"/>
              <w:right w:val="single" w:sz="4" w:space="0" w:color="000000"/>
            </w:tcBorders>
            <w:shd w:val="clear" w:color="auto" w:fill="F2DBDB"/>
            <w:tcMar>
              <w:top w:w="0" w:type="dxa"/>
              <w:left w:w="108" w:type="dxa"/>
              <w:bottom w:w="0" w:type="dxa"/>
              <w:right w:w="108" w:type="dxa"/>
            </w:tcMar>
          </w:tcPr>
          <w:p w14:paraId="1F57D3A4" w14:textId="77777777" w:rsidR="004D1B36" w:rsidRDefault="004D1B36">
            <w:pPr>
              <w:pStyle w:val="DeptBullets"/>
              <w:numPr>
                <w:ilvl w:val="0"/>
                <w:numId w:val="0"/>
              </w:numPr>
              <w:tabs>
                <w:tab w:val="left" w:pos="1478"/>
              </w:tabs>
              <w:ind w:left="720" w:hanging="360"/>
              <w:rPr>
                <w:b/>
                <w:bCs/>
              </w:rPr>
            </w:pPr>
          </w:p>
        </w:tc>
      </w:tr>
    </w:tbl>
    <w:p w14:paraId="626BE366" w14:textId="77777777" w:rsidR="004D1B36" w:rsidRDefault="004D1B36">
      <w:pPr>
        <w:pStyle w:val="DeptBullets"/>
        <w:numPr>
          <w:ilvl w:val="0"/>
          <w:numId w:val="0"/>
        </w:numPr>
        <w:tabs>
          <w:tab w:val="left" w:pos="1478"/>
        </w:tabs>
        <w:ind w:left="720" w:hanging="360"/>
        <w:rPr>
          <w:b/>
          <w:bCs/>
        </w:rPr>
      </w:pPr>
    </w:p>
    <w:sectPr w:rsidR="004D1B3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A112" w14:textId="77777777" w:rsidR="00363C8F" w:rsidRDefault="00363C8F">
      <w:r>
        <w:separator/>
      </w:r>
    </w:p>
  </w:endnote>
  <w:endnote w:type="continuationSeparator" w:id="0">
    <w:p w14:paraId="24339BA9" w14:textId="77777777" w:rsidR="00363C8F" w:rsidRDefault="0036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0E2F8" w14:textId="77777777" w:rsidR="00363C8F" w:rsidRDefault="00363C8F">
      <w:r>
        <w:rPr>
          <w:color w:val="000000"/>
        </w:rPr>
        <w:separator/>
      </w:r>
    </w:p>
  </w:footnote>
  <w:footnote w:type="continuationSeparator" w:id="0">
    <w:p w14:paraId="1873FED8" w14:textId="77777777" w:rsidR="00363C8F" w:rsidRDefault="00363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D46A1D"/>
    <w:multiLevelType w:val="multilevel"/>
    <w:tmpl w:val="47A4E2A4"/>
    <w:styleLink w:val="LFO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 w15:restartNumberingAfterBreak="0">
    <w:nsid w:val="6C467783"/>
    <w:multiLevelType w:val="multilevel"/>
    <w:tmpl w:val="62409B2C"/>
    <w:styleLink w:val="LFO4"/>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2" w15:restartNumberingAfterBreak="0">
    <w:nsid w:val="70873D16"/>
    <w:multiLevelType w:val="multilevel"/>
    <w:tmpl w:val="4EAEC5E4"/>
    <w:styleLink w:val="LFO5"/>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723B0DFF"/>
    <w:multiLevelType w:val="multilevel"/>
    <w:tmpl w:val="422E30C8"/>
    <w:styleLink w:val="LFO2"/>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num w:numId="1" w16cid:durableId="472597070">
    <w:abstractNumId w:val="0"/>
  </w:num>
  <w:num w:numId="2" w16cid:durableId="1750346627">
    <w:abstractNumId w:val="3"/>
  </w:num>
  <w:num w:numId="3" w16cid:durableId="1016422936">
    <w:abstractNumId w:val="1"/>
  </w:num>
  <w:num w:numId="4" w16cid:durableId="466897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D1B36"/>
    <w:rsid w:val="00363C8F"/>
    <w:rsid w:val="0039558B"/>
    <w:rsid w:val="004D1B36"/>
    <w:rsid w:val="006D25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3A54"/>
  <w15:docId w15:val="{DCA6BBF2-711D-496E-90A6-E011D1A0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overflowPunct w:val="0"/>
      <w:autoSpaceDE w:val="0"/>
      <w:textAlignment w:val="baseline"/>
    </w:pPr>
    <w:rPr>
      <w:rFonts w:ascii="Arial" w:hAnsi="Arial"/>
      <w:sz w:val="24"/>
      <w:lang w:eastAsia="en-US"/>
    </w:rPr>
  </w:style>
  <w:style w:type="paragraph" w:styleId="Heading1">
    <w:name w:val="heading 1"/>
    <w:basedOn w:val="Normal"/>
    <w:next w:val="Normal"/>
    <w:uiPriority w:val="9"/>
    <w:qFormat/>
    <w:pPr>
      <w:keepNext/>
      <w:keepLines/>
      <w:spacing w:before="240" w:after="240"/>
      <w:outlineLvl w:val="0"/>
    </w:pPr>
    <w:rPr>
      <w:b/>
      <w:kern w:val="3"/>
    </w:rPr>
  </w:style>
  <w:style w:type="paragraph" w:styleId="Heading2">
    <w:name w:val="heading 2"/>
    <w:basedOn w:val="Heading1"/>
    <w:next w:val="Normal"/>
    <w:uiPriority w:val="9"/>
    <w:unhideWhenUsed/>
    <w:qFormat/>
    <w:pPr>
      <w:outlineLvl w:val="1"/>
    </w:pPr>
  </w:style>
  <w:style w:type="paragraph" w:styleId="Heading3">
    <w:name w:val="heading 3"/>
    <w:basedOn w:val="Heading2"/>
    <w:next w:val="Normal"/>
    <w:uiPriority w:val="9"/>
    <w:unhideWhenUsed/>
    <w:qFormat/>
    <w:pPr>
      <w:keepNext w:val="0"/>
      <w:keepLines w:val="0"/>
      <w:spacing w:before="0" w:after="0"/>
      <w:outlineLvl w:val="2"/>
    </w:pPr>
    <w:rPr>
      <w:b w:val="0"/>
    </w:rPr>
  </w:style>
  <w:style w:type="paragraph" w:styleId="Heading4">
    <w:name w:val="heading 4"/>
    <w:basedOn w:val="Heading3"/>
    <w:next w:val="Normal"/>
    <w:uiPriority w:val="9"/>
    <w:semiHidden/>
    <w:unhideWhenUsed/>
    <w:qFormat/>
    <w:pPr>
      <w:outlineLvl w:val="3"/>
    </w:pPr>
  </w:style>
  <w:style w:type="paragraph" w:styleId="Heading5">
    <w:name w:val="heading 5"/>
    <w:basedOn w:val="Heading4"/>
    <w:next w:val="Normal"/>
    <w:uiPriority w:val="9"/>
    <w:semiHidden/>
    <w:unhideWhenUsed/>
    <w:qFormat/>
    <w:pPr>
      <w:outlineLvl w:val="4"/>
    </w:pPr>
  </w:style>
  <w:style w:type="paragraph" w:styleId="Heading6">
    <w:name w:val="heading 6"/>
    <w:basedOn w:val="Heading5"/>
    <w:next w:val="Normal"/>
    <w:uiPriority w:val="9"/>
    <w:semiHidden/>
    <w:unhideWhenUsed/>
    <w:qFormat/>
    <w:pPr>
      <w:outlineLvl w:val="5"/>
    </w:pPr>
  </w:style>
  <w:style w:type="paragraph" w:styleId="Heading7">
    <w:name w:val="heading 7"/>
    <w:basedOn w:val="Heading6"/>
    <w:next w:val="Normal"/>
    <w:pPr>
      <w:outlineLvl w:val="6"/>
    </w:pPr>
  </w:style>
  <w:style w:type="paragraph" w:styleId="Heading8">
    <w:name w:val="heading 8"/>
    <w:basedOn w:val="Heading7"/>
    <w:next w:val="Normal"/>
    <w:pPr>
      <w:outlineLvl w:val="7"/>
    </w:pPr>
  </w:style>
  <w:style w:type="paragraph" w:styleId="Heading9">
    <w:name w:val="heading 9"/>
    <w:basedOn w:val="Heading8"/>
    <w:next w:val="Normal"/>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ind w:left="288"/>
    </w:pPr>
  </w:style>
  <w:style w:type="paragraph" w:customStyle="1" w:styleId="DeptBullets">
    <w:name w:val="DeptBullets"/>
    <w:basedOn w:val="Normal"/>
    <w:pPr>
      <w:numPr>
        <w:numId w:val="1"/>
      </w:numPr>
      <w:spacing w:after="240"/>
    </w:pPr>
  </w:style>
  <w:style w:type="paragraph" w:customStyle="1" w:styleId="DeptOutNumbered">
    <w:name w:val="DeptOutNumbered"/>
    <w:basedOn w:val="Normal"/>
    <w:pPr>
      <w:numPr>
        <w:numId w:val="2"/>
      </w:numPr>
      <w:spacing w:after="240"/>
    </w:pPr>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paragraph" w:customStyle="1" w:styleId="Heading">
    <w:name w:val="Heading"/>
    <w:basedOn w:val="Normal"/>
    <w:next w:val="Normal"/>
    <w:pPr>
      <w:keepNext/>
      <w:keepLines/>
      <w:spacing w:before="240" w:after="240"/>
      <w:ind w:left="-720"/>
    </w:pPr>
    <w:rPr>
      <w:b/>
    </w:rPr>
  </w:style>
  <w:style w:type="paragraph" w:customStyle="1" w:styleId="MinuteTop">
    <w:name w:val="Minute Top"/>
    <w:basedOn w:val="Normal"/>
    <w:pPr>
      <w:tabs>
        <w:tab w:val="left" w:pos="4680"/>
        <w:tab w:val="left" w:pos="5587"/>
      </w:tabs>
    </w:pPr>
  </w:style>
  <w:style w:type="paragraph" w:customStyle="1" w:styleId="Numbered">
    <w:name w:val="Numbered"/>
    <w:basedOn w:val="Normal"/>
    <w:pPr>
      <w:spacing w:after="240"/>
    </w:p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spacing w:after="60"/>
      <w:jc w:val="center"/>
    </w:pPr>
    <w:rPr>
      <w:i/>
    </w:rPr>
  </w:style>
  <w:style w:type="paragraph" w:customStyle="1" w:styleId="DfESOutNumbered">
    <w:name w:val="DfESOutNumbered"/>
    <w:basedOn w:val="Normal"/>
    <w:pPr>
      <w:numPr>
        <w:numId w:val="3"/>
      </w:numPr>
      <w:spacing w:after="240"/>
    </w:pPr>
    <w:rPr>
      <w:rFonts w:cs="Arial"/>
      <w:sz w:val="22"/>
    </w:rPr>
  </w:style>
  <w:style w:type="paragraph" w:customStyle="1" w:styleId="DfESBullets">
    <w:name w:val="DfESBullets"/>
    <w:basedOn w:val="Normal"/>
    <w:pPr>
      <w:numPr>
        <w:numId w:val="4"/>
      </w:numPr>
      <w:spacing w:after="240"/>
    </w:pPr>
    <w:rPr>
      <w:rFonts w:cs="Arial"/>
      <w:sz w:val="22"/>
    </w:rPr>
  </w:style>
  <w:style w:type="paragraph" w:styleId="ListParagraph">
    <w:name w:val="List Paragraph"/>
    <w:basedOn w:val="Normal"/>
    <w:pPr>
      <w:ind w:left="720"/>
      <w:contextualSpacing/>
    </w:pPr>
  </w:style>
  <w:style w:type="character" w:styleId="PlaceholderText">
    <w:name w:val="Placeholder Text"/>
    <w:basedOn w:val="DefaultParagraphFont"/>
    <w:rPr>
      <w:color w:val="808080"/>
    </w:rPr>
  </w:style>
  <w:style w:type="character" w:styleId="CommentReference">
    <w:name w:val="annotation reference"/>
    <w:basedOn w:val="DefaultParagraphFont"/>
    <w:rPr>
      <w:sz w:val="16"/>
      <w:szCs w:val="16"/>
    </w:rPr>
  </w:style>
  <w:style w:type="paragraph" w:styleId="CommentText">
    <w:name w:val="annotation text"/>
    <w:basedOn w:val="Normal"/>
    <w:rPr>
      <w:sz w:val="20"/>
    </w:rPr>
  </w:style>
  <w:style w:type="character" w:customStyle="1" w:styleId="CommentTextChar">
    <w:name w:val="Comment Text Char"/>
    <w:basedOn w:val="DefaultParagraphFont"/>
    <w:rPr>
      <w:rFonts w:ascii="Arial" w:hAnsi="Arial"/>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lang w:eastAsia="en-US"/>
    </w:r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800080"/>
      <w:u w:val="single"/>
    </w:rPr>
  </w:style>
  <w:style w:type="paragraph" w:styleId="Revision">
    <w:name w:val="Revision"/>
    <w:pPr>
      <w:suppressAutoHyphens/>
    </w:pPr>
    <w:rPr>
      <w:rFonts w:ascii="Arial" w:hAnsi="Arial"/>
      <w:sz w:val="24"/>
      <w:lang w:eastAsia="en-US"/>
    </w:rPr>
  </w:style>
  <w:style w:type="character" w:styleId="Mention">
    <w:name w:val="Mention"/>
    <w:basedOn w:val="DefaultParagraphFont"/>
    <w:rPr>
      <w:color w:val="2B579A"/>
      <w:shd w:val="clear" w:color="auto" w:fill="E1DFDD"/>
    </w:rPr>
  </w:style>
  <w:style w:type="numbering" w:customStyle="1" w:styleId="LFO1">
    <w:name w:val="LFO1"/>
    <w:basedOn w:val="NoList"/>
    <w:pPr>
      <w:numPr>
        <w:numId w:val="1"/>
      </w:numPr>
    </w:pPr>
  </w:style>
  <w:style w:type="numbering" w:customStyle="1" w:styleId="LFO2">
    <w:name w:val="LFO2"/>
    <w:basedOn w:val="NoList"/>
    <w:pPr>
      <w:numPr>
        <w:numId w:val="2"/>
      </w:numPr>
    </w:pPr>
  </w:style>
  <w:style w:type="numbering" w:customStyle="1" w:styleId="LFO4">
    <w:name w:val="LFO4"/>
    <w:basedOn w:val="NoList"/>
    <w:pPr>
      <w:numPr>
        <w:numId w:val="3"/>
      </w:numPr>
    </w:pPr>
  </w:style>
  <w:style w:type="numbering" w:customStyle="1" w:styleId="LFO5">
    <w:name w:val="LFO5"/>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chools-financial-value-standard-sfvs/2019-to-2020-checklist-guidance#part7" TargetMode="External"/><Relationship Id="rId18" Type="http://schemas.openxmlformats.org/officeDocument/2006/relationships/hyperlink" Target="https://www.gov.uk/government/publications/schools-financial-value-standard-sfvs/2019-to-2020-checklist-guidance#part12" TargetMode="External"/><Relationship Id="rId26" Type="http://schemas.openxmlformats.org/officeDocument/2006/relationships/hyperlink" Target="https://www.gov.uk/government/publications/schools-financial-value-standard-sfvs/2019-to-2020-checklist-guidance#part20" TargetMode="External"/><Relationship Id="rId21" Type="http://schemas.openxmlformats.org/officeDocument/2006/relationships/hyperlink" Target="https://www.gov.uk/government/publications/schools-financial-value-standard-sfvs/2019-to-2020-checklist-guidance#part15" TargetMode="External"/><Relationship Id="rId34" Type="http://schemas.openxmlformats.org/officeDocument/2006/relationships/hyperlink" Target="https://www.gov.uk/government/publications/schools-financial-value-standard-sfvs/2019-to-2020-checklist-guidance#part28" TargetMode="External"/><Relationship Id="rId7" Type="http://schemas.openxmlformats.org/officeDocument/2006/relationships/hyperlink" Target="https://www.gov.uk/government/publications/schools-financial-value-standard-sfvs/2019-to-2020-checklist-guidance#part1" TargetMode="External"/><Relationship Id="rId12" Type="http://schemas.openxmlformats.org/officeDocument/2006/relationships/hyperlink" Target="https://www.gov.uk/government/publications/schools-financial-value-standard-sfvs/2019-to-2020-checklist-guidance#part6" TargetMode="External"/><Relationship Id="rId17" Type="http://schemas.openxmlformats.org/officeDocument/2006/relationships/hyperlink" Target="https://www.gov.uk/government/publications/schools-financial-value-standard-sfvs/2019-to-2020-checklist-guidance#part11" TargetMode="External"/><Relationship Id="rId25" Type="http://schemas.openxmlformats.org/officeDocument/2006/relationships/hyperlink" Target="https://www.gov.uk/government/publications/schools-financial-value-standard-sfvs/2019-to-2020-checklist-guidance#part19" TargetMode="External"/><Relationship Id="rId33" Type="http://schemas.openxmlformats.org/officeDocument/2006/relationships/hyperlink" Target="https://www.gov.uk/government/publications/schools-financial-value-standard-sfvs/2019-to-2020-checklist-guidance#part27"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schools-financial-value-standard-sfvs/2019-to-2020-checklist-guidance#part10" TargetMode="External"/><Relationship Id="rId20" Type="http://schemas.openxmlformats.org/officeDocument/2006/relationships/hyperlink" Target="https://www.gov.uk/government/publications/schools-financial-value-standard-sfvs/2019-to-2020-checklist-guidance#part14" TargetMode="External"/><Relationship Id="rId29" Type="http://schemas.openxmlformats.org/officeDocument/2006/relationships/hyperlink" Target="https://www.gov.uk/government/publications/schools-financial-value-standard-sfvs/2019-to-2020-checklist-guidance#part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chools-financial-value-standard-sfvs/2019-to-2020-checklist-guidance#part5" TargetMode="External"/><Relationship Id="rId24" Type="http://schemas.openxmlformats.org/officeDocument/2006/relationships/hyperlink" Target="https://www.gov.uk/government/publications/schools-financial-value-standard-sfvs/2019-to-2020-checklist-guidance#part18" TargetMode="External"/><Relationship Id="rId32" Type="http://schemas.openxmlformats.org/officeDocument/2006/relationships/hyperlink" Target="https://www.gov.uk/government/publications/schools-financial-value-standard-sfvs/2019-to-2020-checklist-guidance#part26"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schools-financial-value-standard-sfvs/2019-to-2020-checklist-guidance#part9" TargetMode="External"/><Relationship Id="rId23" Type="http://schemas.openxmlformats.org/officeDocument/2006/relationships/hyperlink" Target="https://www.gov.uk/government/publications/schools-financial-value-standard-sfvs/2019-to-2020-checklist-guidance#part17" TargetMode="External"/><Relationship Id="rId28" Type="http://schemas.openxmlformats.org/officeDocument/2006/relationships/hyperlink" Target="https://www.gov.uk/government/publications/schools-financial-value-standard-sfvs/2019-to-2020-checklist-guidance#part22" TargetMode="External"/><Relationship Id="rId36" Type="http://schemas.openxmlformats.org/officeDocument/2006/relationships/hyperlink" Target="https://www.gov.uk/government/publications/schools-financial-value-standard-sfvs/2019-to-2020-checklist-guidance#part30" TargetMode="External"/><Relationship Id="rId10" Type="http://schemas.openxmlformats.org/officeDocument/2006/relationships/hyperlink" Target="https://www.gov.uk/government/publications/schools-financial-value-standard-sfvs/2019-to-2020-checklist-guidance#part4" TargetMode="External"/><Relationship Id="rId19" Type="http://schemas.openxmlformats.org/officeDocument/2006/relationships/hyperlink" Target="https://www.gov.uk/government/publications/schools-financial-value-standard-sfvs/2019-to-2020-checklist-guidance#part13" TargetMode="External"/><Relationship Id="rId31" Type="http://schemas.openxmlformats.org/officeDocument/2006/relationships/hyperlink" Target="https://www.gov.uk/government/publications/schools-financial-value-standard-sfvs/2019-to-2020-checklist-guidance#part25" TargetMode="External"/><Relationship Id="rId4" Type="http://schemas.openxmlformats.org/officeDocument/2006/relationships/webSettings" Target="webSettings.xml"/><Relationship Id="rId9" Type="http://schemas.openxmlformats.org/officeDocument/2006/relationships/hyperlink" Target="https://www.gov.uk/government/publications/schools-financial-value-standard-sfvs/2019-to-2020-checklist-guidance#part3" TargetMode="External"/><Relationship Id="rId14" Type="http://schemas.openxmlformats.org/officeDocument/2006/relationships/hyperlink" Target="https://www.gov.uk/government/publications/schools-financial-value-standard-sfvs/2019-to-2020-checklist-guidance#part8" TargetMode="External"/><Relationship Id="rId22" Type="http://schemas.openxmlformats.org/officeDocument/2006/relationships/hyperlink" Target="https://www.gov.uk/government/publications/schools-financial-value-standard-sfvs/2019-to-2020-checklist-guidance#part16" TargetMode="External"/><Relationship Id="rId27" Type="http://schemas.openxmlformats.org/officeDocument/2006/relationships/hyperlink" Target="https://www.gov.uk/government/publications/schools-financial-value-standard-sfvs/2019-to-2020-checklist-guidance#part21" TargetMode="External"/><Relationship Id="rId30" Type="http://schemas.openxmlformats.org/officeDocument/2006/relationships/hyperlink" Target="https://www.gov.uk/government/publications/schools-financial-value-standard-sfvs/2019-to-2020-checklist-guidance#part24" TargetMode="External"/><Relationship Id="rId35" Type="http://schemas.openxmlformats.org/officeDocument/2006/relationships/hyperlink" Target="https://www.gov.uk/government/publications/schools-financial-value-standard-sfvs/2019-to-2020-checklist-guidance#part29" TargetMode="External"/><Relationship Id="rId8" Type="http://schemas.openxmlformats.org/officeDocument/2006/relationships/hyperlink" Target="https://www.gov.uk/government/publications/schools-financial-value-standard-sfvs/2019-to-2020-checklist-guidance#part2"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1546</Words>
  <Characters>8818</Characters>
  <Application>Microsoft Office Word</Application>
  <DocSecurity>0</DocSecurity>
  <Lines>73</Lines>
  <Paragraphs>20</Paragraphs>
  <ScaleCrop>false</ScaleCrop>
  <Company>London Borough of Hammersmith and Fulham</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financial value standard checklist</dc:title>
  <dc:subject/>
  <dc:creator>DfE;DepartmentforEducation146@Educationgovuk.onmicrosoft.com</dc:creator>
  <dc:description/>
  <cp:lastModifiedBy>Plummer Caroline: H&amp;F</cp:lastModifiedBy>
  <cp:revision>2</cp:revision>
  <dcterms:created xsi:type="dcterms:W3CDTF">2025-08-12T12:55:00Z</dcterms:created>
  <dcterms:modified xsi:type="dcterms:W3CDTF">2025-08-12T12:55:00Z</dcterms:modified>
</cp:coreProperties>
</file>